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DC" w:rsidRPr="00FB49D9" w:rsidRDefault="00BA0F1B" w:rsidP="00FB49D9">
      <w:pPr>
        <w:spacing w:after="0"/>
        <w:jc w:val="center"/>
        <w:rPr>
          <w:rFonts w:ascii="Times New Roman" w:hAnsi="Times New Roman" w:cs="Times New Roman"/>
          <w:b/>
          <w:sz w:val="28"/>
          <w:szCs w:val="28"/>
          <w:u w:val="single"/>
        </w:rPr>
      </w:pPr>
      <w:bookmarkStart w:id="0" w:name="_GoBack"/>
      <w:bookmarkEnd w:id="0"/>
      <w:r w:rsidRPr="00FB49D9">
        <w:rPr>
          <w:rFonts w:ascii="Times New Roman" w:hAnsi="Times New Roman" w:cs="Times New Roman"/>
          <w:b/>
          <w:sz w:val="28"/>
          <w:szCs w:val="28"/>
          <w:u w:val="single"/>
        </w:rPr>
        <w:t>L’UTILISATION DU DROIT INTERNATIONAL DU TRAVAIL PAR LES AVOCATS ET MAGISTRATS</w:t>
      </w:r>
    </w:p>
    <w:p w:rsidR="00FB49D9" w:rsidRDefault="00FB49D9" w:rsidP="00BA0F1B">
      <w:pPr>
        <w:spacing w:after="0"/>
        <w:rPr>
          <w:rFonts w:ascii="Times New Roman" w:hAnsi="Times New Roman" w:cs="Times New Roman"/>
          <w:sz w:val="24"/>
          <w:szCs w:val="24"/>
        </w:rPr>
      </w:pPr>
    </w:p>
    <w:p w:rsidR="00BA0F1B" w:rsidRPr="00FB49D9" w:rsidRDefault="00BA0F1B" w:rsidP="00FB49D9">
      <w:pPr>
        <w:spacing w:after="0"/>
        <w:jc w:val="center"/>
        <w:rPr>
          <w:rFonts w:ascii="Times New Roman" w:hAnsi="Times New Roman" w:cs="Times New Roman"/>
          <w:b/>
          <w:sz w:val="24"/>
          <w:szCs w:val="24"/>
        </w:rPr>
      </w:pPr>
      <w:r w:rsidRPr="00FB49D9">
        <w:rPr>
          <w:rFonts w:ascii="Times New Roman" w:hAnsi="Times New Roman" w:cs="Times New Roman"/>
          <w:b/>
          <w:sz w:val="24"/>
          <w:szCs w:val="24"/>
        </w:rPr>
        <w:t>Pr</w:t>
      </w:r>
      <w:r w:rsidR="00FB49D9" w:rsidRPr="00FB49D9">
        <w:rPr>
          <w:rFonts w:ascii="Times New Roman" w:hAnsi="Times New Roman" w:cs="Times New Roman"/>
          <w:b/>
          <w:sz w:val="24"/>
          <w:szCs w:val="24"/>
        </w:rPr>
        <w:t>ofesseur</w:t>
      </w:r>
      <w:r w:rsidRPr="00FB49D9">
        <w:rPr>
          <w:rFonts w:ascii="Times New Roman" w:hAnsi="Times New Roman" w:cs="Times New Roman"/>
          <w:b/>
          <w:sz w:val="24"/>
          <w:szCs w:val="24"/>
        </w:rPr>
        <w:t xml:space="preserve"> Paul-Gérard POUGOUE</w:t>
      </w:r>
    </w:p>
    <w:p w:rsidR="00BA0F1B" w:rsidRDefault="00BA0F1B" w:rsidP="00BA0F1B">
      <w:pPr>
        <w:spacing w:after="0"/>
        <w:rPr>
          <w:rFonts w:ascii="Times New Roman" w:hAnsi="Times New Roman" w:cs="Times New Roman"/>
          <w:sz w:val="24"/>
          <w:szCs w:val="24"/>
        </w:rPr>
      </w:pPr>
    </w:p>
    <w:p w:rsidR="00BA0F1B" w:rsidRPr="005A76BA" w:rsidRDefault="00BA0F1B" w:rsidP="00FB49D9">
      <w:pPr>
        <w:spacing w:after="0"/>
        <w:ind w:left="284" w:hanging="284"/>
        <w:jc w:val="both"/>
        <w:rPr>
          <w:rFonts w:ascii="Times New Roman" w:hAnsi="Times New Roman" w:cs="Times New Roman"/>
          <w:b/>
          <w:sz w:val="24"/>
          <w:szCs w:val="24"/>
        </w:rPr>
      </w:pPr>
      <w:r w:rsidRPr="005A76BA">
        <w:rPr>
          <w:rFonts w:ascii="Times New Roman" w:hAnsi="Times New Roman" w:cs="Times New Roman"/>
          <w:b/>
          <w:sz w:val="24"/>
          <w:szCs w:val="24"/>
        </w:rPr>
        <w:t>I- Les sources du droit international du travail en droit interne des pays de l’Afrique noire francophone.</w:t>
      </w:r>
    </w:p>
    <w:p w:rsidR="00FB49D9" w:rsidRPr="00FB49D9" w:rsidRDefault="00FB49D9" w:rsidP="00FB49D9">
      <w:pPr>
        <w:spacing w:after="0"/>
        <w:ind w:left="284" w:hanging="284"/>
        <w:jc w:val="both"/>
        <w:rPr>
          <w:rFonts w:ascii="Times New Roman" w:hAnsi="Times New Roman" w:cs="Times New Roman"/>
          <w:sz w:val="16"/>
          <w:szCs w:val="16"/>
        </w:rPr>
      </w:pPr>
    </w:p>
    <w:p w:rsidR="00BA0F1B" w:rsidRDefault="00E760CA" w:rsidP="00E760CA">
      <w:pPr>
        <w:pStyle w:val="Paragraphedeliste"/>
        <w:numPr>
          <w:ilvl w:val="0"/>
          <w:numId w:val="2"/>
        </w:numPr>
        <w:spacing w:after="0"/>
        <w:rPr>
          <w:rFonts w:ascii="Times New Roman" w:hAnsi="Times New Roman" w:cs="Times New Roman"/>
          <w:b/>
          <w:sz w:val="24"/>
          <w:szCs w:val="24"/>
          <w:u w:val="single"/>
        </w:rPr>
      </w:pPr>
      <w:r w:rsidRPr="0050090C">
        <w:rPr>
          <w:rFonts w:ascii="Times New Roman" w:hAnsi="Times New Roman" w:cs="Times New Roman"/>
          <w:b/>
          <w:sz w:val="24"/>
          <w:szCs w:val="24"/>
          <w:u w:val="single"/>
        </w:rPr>
        <w:t>Les sources directes</w:t>
      </w:r>
    </w:p>
    <w:p w:rsidR="003E54B0" w:rsidRPr="003E54B0" w:rsidRDefault="003E54B0" w:rsidP="003E54B0">
      <w:pPr>
        <w:pStyle w:val="Paragraphedeliste"/>
        <w:spacing w:after="0"/>
        <w:rPr>
          <w:rFonts w:ascii="Times New Roman" w:hAnsi="Times New Roman" w:cs="Times New Roman"/>
          <w:b/>
          <w:sz w:val="16"/>
          <w:szCs w:val="16"/>
          <w:u w:val="single"/>
        </w:rPr>
      </w:pPr>
    </w:p>
    <w:p w:rsidR="00E760CA" w:rsidRPr="003E54B0" w:rsidRDefault="00E760CA" w:rsidP="00E760CA">
      <w:pPr>
        <w:pStyle w:val="Paragraphedeliste"/>
        <w:numPr>
          <w:ilvl w:val="0"/>
          <w:numId w:val="3"/>
        </w:numPr>
        <w:spacing w:after="0"/>
        <w:rPr>
          <w:rFonts w:ascii="Times New Roman" w:hAnsi="Times New Roman" w:cs="Times New Roman"/>
          <w:sz w:val="24"/>
          <w:szCs w:val="24"/>
          <w:u w:val="single"/>
        </w:rPr>
      </w:pPr>
      <w:r w:rsidRPr="003E54B0">
        <w:rPr>
          <w:rFonts w:ascii="Times New Roman" w:hAnsi="Times New Roman" w:cs="Times New Roman"/>
          <w:sz w:val="24"/>
          <w:szCs w:val="24"/>
          <w:u w:val="single"/>
        </w:rPr>
        <w:t>La constitution de l’OIT</w:t>
      </w:r>
    </w:p>
    <w:p w:rsidR="00E760CA" w:rsidRDefault="00E760CA" w:rsidP="00E760CA">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Originalité de la constitution de l’OIT</w:t>
      </w:r>
    </w:p>
    <w:p w:rsidR="00E760CA" w:rsidRDefault="00E760CA" w:rsidP="00E760CA">
      <w:pPr>
        <w:pStyle w:val="Paragraphedeliste"/>
        <w:numPr>
          <w:ilvl w:val="0"/>
          <w:numId w:val="4"/>
        </w:numPr>
        <w:spacing w:after="0"/>
        <w:rPr>
          <w:rFonts w:ascii="Times New Roman" w:hAnsi="Times New Roman" w:cs="Times New Roman"/>
          <w:sz w:val="24"/>
          <w:szCs w:val="24"/>
        </w:rPr>
      </w:pPr>
      <w:r>
        <w:rPr>
          <w:rFonts w:ascii="Times New Roman" w:hAnsi="Times New Roman" w:cs="Times New Roman"/>
          <w:sz w:val="24"/>
          <w:szCs w:val="24"/>
        </w:rPr>
        <w:t>Principes et droits fondamentaux contenus dans la constitution de l’OIT</w:t>
      </w:r>
    </w:p>
    <w:p w:rsidR="00FB49D9" w:rsidRPr="00FB49D9" w:rsidRDefault="00FB49D9" w:rsidP="00FB49D9">
      <w:pPr>
        <w:pStyle w:val="Paragraphedeliste"/>
        <w:spacing w:after="0"/>
        <w:ind w:left="1440"/>
        <w:rPr>
          <w:rFonts w:ascii="Times New Roman" w:hAnsi="Times New Roman" w:cs="Times New Roman"/>
          <w:sz w:val="16"/>
          <w:szCs w:val="16"/>
        </w:rPr>
      </w:pPr>
    </w:p>
    <w:p w:rsidR="00E760CA" w:rsidRPr="003E54B0" w:rsidRDefault="00E760CA" w:rsidP="00E760CA">
      <w:pPr>
        <w:pStyle w:val="Paragraphedeliste"/>
        <w:numPr>
          <w:ilvl w:val="0"/>
          <w:numId w:val="3"/>
        </w:numPr>
        <w:spacing w:after="0"/>
        <w:rPr>
          <w:rFonts w:ascii="Times New Roman" w:hAnsi="Times New Roman" w:cs="Times New Roman"/>
          <w:sz w:val="24"/>
          <w:szCs w:val="24"/>
          <w:u w:val="single"/>
        </w:rPr>
      </w:pPr>
      <w:r w:rsidRPr="003E54B0">
        <w:rPr>
          <w:rFonts w:ascii="Times New Roman" w:hAnsi="Times New Roman" w:cs="Times New Roman"/>
          <w:sz w:val="24"/>
          <w:szCs w:val="24"/>
          <w:u w:val="single"/>
        </w:rPr>
        <w:t>Les normes internationales du travail</w:t>
      </w:r>
    </w:p>
    <w:p w:rsidR="00E760CA" w:rsidRPr="00FB49D9" w:rsidRDefault="00E760CA" w:rsidP="00E760CA">
      <w:pPr>
        <w:pStyle w:val="Paragraphedeliste"/>
        <w:numPr>
          <w:ilvl w:val="0"/>
          <w:numId w:val="5"/>
        </w:numPr>
        <w:spacing w:after="0"/>
        <w:rPr>
          <w:rFonts w:ascii="Times New Roman" w:hAnsi="Times New Roman" w:cs="Times New Roman"/>
          <w:sz w:val="24"/>
          <w:szCs w:val="24"/>
          <w:u w:val="single"/>
        </w:rPr>
      </w:pPr>
      <w:r w:rsidRPr="00FB49D9">
        <w:rPr>
          <w:rFonts w:ascii="Times New Roman" w:hAnsi="Times New Roman" w:cs="Times New Roman"/>
          <w:sz w:val="24"/>
          <w:szCs w:val="24"/>
          <w:u w:val="single"/>
        </w:rPr>
        <w:t>Les normes adoptées par l’OIT</w:t>
      </w:r>
    </w:p>
    <w:p w:rsidR="00E760CA" w:rsidRDefault="00E760CA" w:rsidP="00E760CA">
      <w:pPr>
        <w:pStyle w:val="Paragraphedeliste"/>
        <w:numPr>
          <w:ilvl w:val="0"/>
          <w:numId w:val="6"/>
        </w:numPr>
        <w:spacing w:after="0"/>
        <w:rPr>
          <w:rFonts w:ascii="Times New Roman" w:hAnsi="Times New Roman" w:cs="Times New Roman"/>
          <w:sz w:val="24"/>
          <w:szCs w:val="24"/>
        </w:rPr>
      </w:pPr>
      <w:r>
        <w:rPr>
          <w:rFonts w:ascii="Times New Roman" w:hAnsi="Times New Roman" w:cs="Times New Roman"/>
          <w:sz w:val="24"/>
          <w:szCs w:val="24"/>
        </w:rPr>
        <w:t>Conventions</w:t>
      </w:r>
    </w:p>
    <w:p w:rsidR="00E760CA" w:rsidRDefault="00E760CA" w:rsidP="00E760CA">
      <w:pPr>
        <w:pStyle w:val="Paragraphedeliste"/>
        <w:numPr>
          <w:ilvl w:val="0"/>
          <w:numId w:val="6"/>
        </w:numPr>
        <w:spacing w:after="0"/>
        <w:rPr>
          <w:rFonts w:ascii="Times New Roman" w:hAnsi="Times New Roman" w:cs="Times New Roman"/>
          <w:sz w:val="24"/>
          <w:szCs w:val="24"/>
        </w:rPr>
      </w:pPr>
      <w:r>
        <w:rPr>
          <w:rFonts w:ascii="Times New Roman" w:hAnsi="Times New Roman" w:cs="Times New Roman"/>
          <w:sz w:val="24"/>
          <w:szCs w:val="24"/>
        </w:rPr>
        <w:t>Recommandations</w:t>
      </w:r>
    </w:p>
    <w:p w:rsidR="005D1F60" w:rsidRDefault="00E760CA" w:rsidP="005D1F60">
      <w:pPr>
        <w:pStyle w:val="Paragraphedeliste"/>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Autres types d’instruments : </w:t>
      </w:r>
    </w:p>
    <w:p w:rsidR="00E760CA" w:rsidRDefault="005D1F60" w:rsidP="005D1F60">
      <w:pPr>
        <w:pStyle w:val="Paragraphedeliste"/>
        <w:spacing w:after="0"/>
        <w:ind w:left="1440"/>
        <w:rPr>
          <w:rFonts w:ascii="Times New Roman" w:hAnsi="Times New Roman" w:cs="Times New Roman"/>
          <w:sz w:val="24"/>
          <w:szCs w:val="24"/>
        </w:rPr>
      </w:pPr>
      <w:r>
        <w:rPr>
          <w:rFonts w:ascii="Times New Roman" w:hAnsi="Times New Roman" w:cs="Times New Roman"/>
          <w:sz w:val="24"/>
          <w:szCs w:val="24"/>
        </w:rPr>
        <w:t>D</w:t>
      </w:r>
      <w:r w:rsidR="00E760CA">
        <w:rPr>
          <w:rFonts w:ascii="Times New Roman" w:hAnsi="Times New Roman" w:cs="Times New Roman"/>
          <w:sz w:val="24"/>
          <w:szCs w:val="24"/>
        </w:rPr>
        <w:t>éclarations, résolutions, recueils de directives pratiques</w:t>
      </w:r>
    </w:p>
    <w:p w:rsidR="00FB49D9" w:rsidRPr="00FB49D9" w:rsidRDefault="00FB49D9" w:rsidP="00FB49D9">
      <w:pPr>
        <w:pStyle w:val="Paragraphedeliste"/>
        <w:spacing w:after="0"/>
        <w:ind w:left="1800"/>
        <w:rPr>
          <w:rFonts w:ascii="Times New Roman" w:hAnsi="Times New Roman" w:cs="Times New Roman"/>
          <w:sz w:val="16"/>
          <w:szCs w:val="16"/>
        </w:rPr>
      </w:pPr>
    </w:p>
    <w:p w:rsidR="00E760CA" w:rsidRDefault="00E760CA" w:rsidP="00E760CA">
      <w:pPr>
        <w:pStyle w:val="Paragraphedeliste"/>
        <w:numPr>
          <w:ilvl w:val="0"/>
          <w:numId w:val="2"/>
        </w:numPr>
        <w:spacing w:after="0"/>
        <w:rPr>
          <w:rFonts w:ascii="Times New Roman" w:hAnsi="Times New Roman" w:cs="Times New Roman"/>
          <w:b/>
          <w:sz w:val="24"/>
          <w:szCs w:val="24"/>
          <w:u w:val="single"/>
        </w:rPr>
      </w:pPr>
      <w:r w:rsidRPr="0050090C">
        <w:rPr>
          <w:rFonts w:ascii="Times New Roman" w:hAnsi="Times New Roman" w:cs="Times New Roman"/>
          <w:b/>
          <w:sz w:val="24"/>
          <w:szCs w:val="24"/>
          <w:u w:val="single"/>
        </w:rPr>
        <w:t>Les normes émanant des Nations Unies</w:t>
      </w:r>
    </w:p>
    <w:p w:rsidR="003E54B0" w:rsidRPr="003E54B0" w:rsidRDefault="003E54B0" w:rsidP="003E54B0">
      <w:pPr>
        <w:pStyle w:val="Paragraphedeliste"/>
        <w:spacing w:after="0"/>
        <w:rPr>
          <w:rFonts w:ascii="Times New Roman" w:hAnsi="Times New Roman" w:cs="Times New Roman"/>
          <w:b/>
          <w:sz w:val="16"/>
          <w:szCs w:val="16"/>
          <w:u w:val="single"/>
        </w:rPr>
      </w:pPr>
    </w:p>
    <w:p w:rsidR="00E760CA" w:rsidRPr="00A7499B" w:rsidRDefault="00A7499B" w:rsidP="00A7499B">
      <w:pPr>
        <w:spacing w:after="0"/>
        <w:rPr>
          <w:rFonts w:ascii="Times New Roman" w:hAnsi="Times New Roman" w:cs="Times New Roman"/>
          <w:sz w:val="24"/>
          <w:szCs w:val="24"/>
        </w:rPr>
      </w:pPr>
      <w:r>
        <w:rPr>
          <w:rFonts w:ascii="Times New Roman" w:hAnsi="Times New Roman" w:cs="Times New Roman"/>
          <w:sz w:val="24"/>
          <w:szCs w:val="24"/>
        </w:rPr>
        <w:t xml:space="preserve">            1- </w:t>
      </w:r>
      <w:r w:rsidR="00E760CA" w:rsidRPr="00A7499B">
        <w:rPr>
          <w:rFonts w:ascii="Times New Roman" w:hAnsi="Times New Roman" w:cs="Times New Roman"/>
          <w:sz w:val="24"/>
          <w:szCs w:val="24"/>
        </w:rPr>
        <w:t>La charte internationale des droits de l’homme</w:t>
      </w:r>
    </w:p>
    <w:p w:rsidR="00E760CA" w:rsidRDefault="00E760CA" w:rsidP="00224950">
      <w:pPr>
        <w:pStyle w:val="Paragraphedeliste"/>
        <w:numPr>
          <w:ilvl w:val="0"/>
          <w:numId w:val="13"/>
        </w:numPr>
        <w:spacing w:after="0"/>
        <w:rPr>
          <w:rFonts w:ascii="Times New Roman" w:hAnsi="Times New Roman" w:cs="Times New Roman"/>
          <w:sz w:val="24"/>
          <w:szCs w:val="24"/>
        </w:rPr>
      </w:pPr>
      <w:r>
        <w:rPr>
          <w:rFonts w:ascii="Times New Roman" w:hAnsi="Times New Roman" w:cs="Times New Roman"/>
          <w:sz w:val="24"/>
          <w:szCs w:val="24"/>
        </w:rPr>
        <w:t>La déclaration universelle des droits de l’homme</w:t>
      </w:r>
    </w:p>
    <w:p w:rsidR="00E760CA" w:rsidRDefault="00E760CA" w:rsidP="00224950">
      <w:pPr>
        <w:pStyle w:val="Paragraphedeliste"/>
        <w:numPr>
          <w:ilvl w:val="0"/>
          <w:numId w:val="13"/>
        </w:numPr>
        <w:spacing w:after="0"/>
        <w:rPr>
          <w:rFonts w:ascii="Times New Roman" w:hAnsi="Times New Roman" w:cs="Times New Roman"/>
          <w:sz w:val="24"/>
          <w:szCs w:val="24"/>
        </w:rPr>
      </w:pPr>
      <w:r>
        <w:rPr>
          <w:rFonts w:ascii="Times New Roman" w:hAnsi="Times New Roman" w:cs="Times New Roman"/>
          <w:sz w:val="24"/>
          <w:szCs w:val="24"/>
        </w:rPr>
        <w:t>Le pacte international relatif aux droits civils et politiques</w:t>
      </w:r>
    </w:p>
    <w:p w:rsidR="00E760CA" w:rsidRDefault="00E760CA" w:rsidP="00224950">
      <w:pPr>
        <w:pStyle w:val="Paragraphedeliste"/>
        <w:numPr>
          <w:ilvl w:val="0"/>
          <w:numId w:val="13"/>
        </w:numPr>
        <w:spacing w:after="0"/>
        <w:rPr>
          <w:rFonts w:ascii="Times New Roman" w:hAnsi="Times New Roman" w:cs="Times New Roman"/>
          <w:sz w:val="24"/>
          <w:szCs w:val="24"/>
        </w:rPr>
      </w:pPr>
      <w:r>
        <w:rPr>
          <w:rFonts w:ascii="Times New Roman" w:hAnsi="Times New Roman" w:cs="Times New Roman"/>
          <w:sz w:val="24"/>
          <w:szCs w:val="24"/>
        </w:rPr>
        <w:t>Le pacte international relatif aux droits économiques, sociaux et culturels</w:t>
      </w:r>
    </w:p>
    <w:p w:rsidR="003E54B0" w:rsidRPr="003E54B0" w:rsidRDefault="003E54B0" w:rsidP="003E54B0">
      <w:pPr>
        <w:pStyle w:val="Paragraphedeliste"/>
        <w:spacing w:after="0"/>
        <w:ind w:left="1800"/>
        <w:rPr>
          <w:rFonts w:ascii="Times New Roman" w:hAnsi="Times New Roman" w:cs="Times New Roman"/>
          <w:sz w:val="16"/>
          <w:szCs w:val="16"/>
        </w:rPr>
      </w:pPr>
    </w:p>
    <w:p w:rsidR="00E760CA" w:rsidRDefault="00A7499B" w:rsidP="00A7499B">
      <w:pPr>
        <w:spacing w:after="0"/>
        <w:ind w:left="1134" w:hanging="1134"/>
        <w:rPr>
          <w:rFonts w:ascii="Times New Roman" w:hAnsi="Times New Roman" w:cs="Times New Roman"/>
          <w:sz w:val="24"/>
          <w:szCs w:val="24"/>
        </w:rPr>
      </w:pPr>
      <w:r>
        <w:rPr>
          <w:rFonts w:ascii="Times New Roman" w:hAnsi="Times New Roman" w:cs="Times New Roman"/>
          <w:sz w:val="24"/>
          <w:szCs w:val="24"/>
        </w:rPr>
        <w:t xml:space="preserve">            2- </w:t>
      </w:r>
      <w:r w:rsidR="00E760CA">
        <w:rPr>
          <w:rFonts w:ascii="Times New Roman" w:hAnsi="Times New Roman" w:cs="Times New Roman"/>
          <w:sz w:val="24"/>
          <w:szCs w:val="24"/>
        </w:rPr>
        <w:t>Autres instruments des Nations Unies relatifs aux droits de l’homme applicables aux contentieux du travail</w:t>
      </w:r>
    </w:p>
    <w:p w:rsidR="00E760CA" w:rsidRDefault="00E760CA" w:rsidP="00224950">
      <w:pPr>
        <w:pStyle w:val="Paragraphedeliste"/>
        <w:numPr>
          <w:ilvl w:val="0"/>
          <w:numId w:val="14"/>
        </w:numPr>
        <w:spacing w:after="0"/>
        <w:rPr>
          <w:rFonts w:ascii="Times New Roman" w:hAnsi="Times New Roman" w:cs="Times New Roman"/>
          <w:sz w:val="24"/>
          <w:szCs w:val="24"/>
        </w:rPr>
      </w:pPr>
      <w:r>
        <w:rPr>
          <w:rFonts w:ascii="Times New Roman" w:hAnsi="Times New Roman" w:cs="Times New Roman"/>
          <w:sz w:val="24"/>
          <w:szCs w:val="24"/>
        </w:rPr>
        <w:t>La convention sur l’élimination de toutes les formes de discrimination à l’égard des femmes</w:t>
      </w:r>
    </w:p>
    <w:p w:rsidR="00E760CA" w:rsidRDefault="00E760CA" w:rsidP="00224950">
      <w:pPr>
        <w:pStyle w:val="Paragraphedeliste"/>
        <w:numPr>
          <w:ilvl w:val="0"/>
          <w:numId w:val="14"/>
        </w:numPr>
        <w:spacing w:after="0"/>
        <w:rPr>
          <w:rFonts w:ascii="Times New Roman" w:hAnsi="Times New Roman" w:cs="Times New Roman"/>
          <w:sz w:val="24"/>
          <w:szCs w:val="24"/>
        </w:rPr>
      </w:pPr>
      <w:r>
        <w:rPr>
          <w:rFonts w:ascii="Times New Roman" w:hAnsi="Times New Roman" w:cs="Times New Roman"/>
          <w:sz w:val="24"/>
          <w:szCs w:val="24"/>
        </w:rPr>
        <w:t>La convention internationale sur la protection des droits de tous les travailleurs migrants et des membres de leur famille</w:t>
      </w:r>
    </w:p>
    <w:p w:rsidR="003E54B0" w:rsidRPr="003E54B0" w:rsidRDefault="003E54B0" w:rsidP="003E54B0">
      <w:pPr>
        <w:pStyle w:val="Paragraphedeliste"/>
        <w:spacing w:after="0"/>
        <w:ind w:left="1800"/>
        <w:rPr>
          <w:rFonts w:ascii="Times New Roman" w:hAnsi="Times New Roman" w:cs="Times New Roman"/>
          <w:sz w:val="16"/>
          <w:szCs w:val="16"/>
        </w:rPr>
      </w:pPr>
    </w:p>
    <w:p w:rsidR="00E760CA" w:rsidRDefault="00E760CA" w:rsidP="00E760CA">
      <w:pPr>
        <w:pStyle w:val="Paragraphedeliste"/>
        <w:numPr>
          <w:ilvl w:val="0"/>
          <w:numId w:val="2"/>
        </w:numPr>
        <w:spacing w:after="0"/>
        <w:rPr>
          <w:rFonts w:ascii="Times New Roman" w:hAnsi="Times New Roman" w:cs="Times New Roman"/>
          <w:b/>
          <w:sz w:val="24"/>
          <w:szCs w:val="24"/>
          <w:u w:val="single"/>
        </w:rPr>
      </w:pPr>
      <w:r w:rsidRPr="003E54B0">
        <w:rPr>
          <w:rFonts w:ascii="Times New Roman" w:hAnsi="Times New Roman" w:cs="Times New Roman"/>
          <w:b/>
          <w:sz w:val="24"/>
          <w:szCs w:val="24"/>
          <w:u w:val="single"/>
        </w:rPr>
        <w:t>Les instruments continentaux et régionaux africains</w:t>
      </w:r>
    </w:p>
    <w:p w:rsidR="003E54B0" w:rsidRPr="003E54B0" w:rsidRDefault="003E54B0" w:rsidP="003E54B0">
      <w:pPr>
        <w:pStyle w:val="Paragraphedeliste"/>
        <w:spacing w:after="0"/>
        <w:rPr>
          <w:rFonts w:ascii="Times New Roman" w:hAnsi="Times New Roman" w:cs="Times New Roman"/>
          <w:b/>
          <w:sz w:val="16"/>
          <w:szCs w:val="16"/>
          <w:u w:val="single"/>
        </w:rPr>
      </w:pPr>
    </w:p>
    <w:p w:rsidR="00E760CA" w:rsidRDefault="00E760CA" w:rsidP="00E760CA">
      <w:pPr>
        <w:pStyle w:val="Paragraphedeliste"/>
        <w:spacing w:after="0"/>
        <w:rPr>
          <w:rFonts w:ascii="Times New Roman" w:hAnsi="Times New Roman" w:cs="Times New Roman"/>
          <w:sz w:val="24"/>
          <w:szCs w:val="24"/>
        </w:rPr>
      </w:pPr>
      <w:r>
        <w:rPr>
          <w:rFonts w:ascii="Times New Roman" w:hAnsi="Times New Roman" w:cs="Times New Roman"/>
          <w:sz w:val="24"/>
          <w:szCs w:val="24"/>
        </w:rPr>
        <w:t>1- généralités</w:t>
      </w:r>
    </w:p>
    <w:p w:rsidR="00A7499B" w:rsidRPr="00A7499B" w:rsidRDefault="00E760CA" w:rsidP="00A7499B">
      <w:pPr>
        <w:pStyle w:val="Paragraphedeliste"/>
        <w:spacing w:after="0"/>
        <w:rPr>
          <w:rFonts w:ascii="Times New Roman" w:hAnsi="Times New Roman" w:cs="Times New Roman"/>
          <w:sz w:val="24"/>
          <w:szCs w:val="24"/>
        </w:rPr>
      </w:pPr>
      <w:r>
        <w:rPr>
          <w:rFonts w:ascii="Times New Roman" w:hAnsi="Times New Roman" w:cs="Times New Roman"/>
          <w:sz w:val="24"/>
          <w:szCs w:val="24"/>
        </w:rPr>
        <w:t>2- Principaux textes</w:t>
      </w:r>
    </w:p>
    <w:p w:rsidR="00E760CA" w:rsidRDefault="00A7499B" w:rsidP="00224950">
      <w:pPr>
        <w:pStyle w:val="Paragraphedeliste"/>
        <w:numPr>
          <w:ilvl w:val="0"/>
          <w:numId w:val="12"/>
        </w:numPr>
        <w:spacing w:after="0"/>
        <w:rPr>
          <w:rFonts w:ascii="Times New Roman" w:hAnsi="Times New Roman" w:cs="Times New Roman"/>
          <w:sz w:val="24"/>
          <w:szCs w:val="24"/>
        </w:rPr>
      </w:pPr>
      <w:r>
        <w:rPr>
          <w:rFonts w:ascii="Times New Roman" w:hAnsi="Times New Roman" w:cs="Times New Roman"/>
          <w:sz w:val="24"/>
          <w:szCs w:val="24"/>
        </w:rPr>
        <w:t>Charte africaine des droits de l’homme et des peuples (24 juin 1981)</w:t>
      </w:r>
    </w:p>
    <w:p w:rsidR="00A7499B" w:rsidRDefault="00A7499B" w:rsidP="00224950">
      <w:pPr>
        <w:pStyle w:val="Paragraphedeliste"/>
        <w:numPr>
          <w:ilvl w:val="0"/>
          <w:numId w:val="12"/>
        </w:numPr>
        <w:spacing w:after="0"/>
        <w:rPr>
          <w:rFonts w:ascii="Times New Roman" w:hAnsi="Times New Roman" w:cs="Times New Roman"/>
          <w:sz w:val="24"/>
          <w:szCs w:val="24"/>
        </w:rPr>
      </w:pPr>
      <w:r>
        <w:rPr>
          <w:rFonts w:ascii="Times New Roman" w:hAnsi="Times New Roman" w:cs="Times New Roman"/>
          <w:sz w:val="24"/>
          <w:szCs w:val="24"/>
        </w:rPr>
        <w:t>Charte africaine sur les droits et le bien-être de l’enfant (juillet 1990)</w:t>
      </w:r>
    </w:p>
    <w:p w:rsidR="00A7499B" w:rsidRDefault="00A7499B" w:rsidP="00224950">
      <w:pPr>
        <w:pStyle w:val="Paragraphedeliste"/>
        <w:numPr>
          <w:ilvl w:val="0"/>
          <w:numId w:val="12"/>
        </w:numPr>
        <w:spacing w:after="0"/>
        <w:rPr>
          <w:rFonts w:ascii="Times New Roman" w:hAnsi="Times New Roman" w:cs="Times New Roman"/>
          <w:sz w:val="24"/>
          <w:szCs w:val="24"/>
        </w:rPr>
      </w:pPr>
      <w:r>
        <w:rPr>
          <w:rFonts w:ascii="Times New Roman" w:hAnsi="Times New Roman" w:cs="Times New Roman"/>
          <w:sz w:val="24"/>
          <w:szCs w:val="24"/>
        </w:rPr>
        <w:t>UEMOA et CEDEAO</w:t>
      </w:r>
    </w:p>
    <w:p w:rsidR="00A7499B" w:rsidRDefault="00A7499B" w:rsidP="00224950">
      <w:pPr>
        <w:pStyle w:val="Paragraphedeliste"/>
        <w:numPr>
          <w:ilvl w:val="0"/>
          <w:numId w:val="12"/>
        </w:numPr>
        <w:spacing w:after="0"/>
        <w:rPr>
          <w:rFonts w:ascii="Times New Roman" w:hAnsi="Times New Roman" w:cs="Times New Roman"/>
          <w:sz w:val="24"/>
          <w:szCs w:val="24"/>
        </w:rPr>
      </w:pPr>
      <w:r>
        <w:rPr>
          <w:rFonts w:ascii="Times New Roman" w:hAnsi="Times New Roman" w:cs="Times New Roman"/>
          <w:sz w:val="24"/>
          <w:szCs w:val="24"/>
        </w:rPr>
        <w:t>CEMAC</w:t>
      </w:r>
    </w:p>
    <w:p w:rsidR="00BF0F95" w:rsidRPr="00BF0F95" w:rsidRDefault="00BF0F95" w:rsidP="00BF0F95">
      <w:pPr>
        <w:spacing w:after="0"/>
        <w:rPr>
          <w:rFonts w:ascii="Times New Roman" w:hAnsi="Times New Roman" w:cs="Times New Roman"/>
          <w:sz w:val="16"/>
          <w:szCs w:val="16"/>
        </w:rPr>
      </w:pPr>
    </w:p>
    <w:p w:rsidR="00A7499B" w:rsidRDefault="00A7499B" w:rsidP="00A7499B">
      <w:pPr>
        <w:pStyle w:val="Paragraphedeliste"/>
        <w:numPr>
          <w:ilvl w:val="0"/>
          <w:numId w:val="2"/>
        </w:numPr>
        <w:spacing w:after="0"/>
        <w:rPr>
          <w:rFonts w:ascii="Times New Roman" w:hAnsi="Times New Roman" w:cs="Times New Roman"/>
          <w:b/>
          <w:sz w:val="24"/>
          <w:szCs w:val="24"/>
          <w:u w:val="single"/>
        </w:rPr>
      </w:pPr>
      <w:r w:rsidRPr="003E54B0">
        <w:rPr>
          <w:rFonts w:ascii="Times New Roman" w:hAnsi="Times New Roman" w:cs="Times New Roman"/>
          <w:b/>
          <w:sz w:val="24"/>
          <w:szCs w:val="24"/>
          <w:u w:val="single"/>
        </w:rPr>
        <w:t>Sources indirectes</w:t>
      </w:r>
    </w:p>
    <w:p w:rsidR="00BF0F95" w:rsidRPr="00BF0F95" w:rsidRDefault="00BF0F95" w:rsidP="00BF0F95">
      <w:pPr>
        <w:pStyle w:val="Paragraphedeliste"/>
        <w:spacing w:after="0"/>
        <w:rPr>
          <w:rFonts w:ascii="Times New Roman" w:hAnsi="Times New Roman" w:cs="Times New Roman"/>
          <w:b/>
          <w:sz w:val="16"/>
          <w:szCs w:val="16"/>
          <w:u w:val="single"/>
        </w:rPr>
      </w:pPr>
    </w:p>
    <w:p w:rsidR="00A7499B" w:rsidRPr="00BC78B6" w:rsidRDefault="00A7499B" w:rsidP="00A7499B">
      <w:pPr>
        <w:pStyle w:val="Paragraphedeliste"/>
        <w:numPr>
          <w:ilvl w:val="0"/>
          <w:numId w:val="7"/>
        </w:numPr>
        <w:spacing w:after="0"/>
        <w:rPr>
          <w:rFonts w:ascii="Times New Roman" w:hAnsi="Times New Roman" w:cs="Times New Roman"/>
          <w:sz w:val="24"/>
          <w:szCs w:val="24"/>
          <w:u w:val="single"/>
        </w:rPr>
      </w:pPr>
      <w:r w:rsidRPr="00BC78B6">
        <w:rPr>
          <w:rFonts w:ascii="Times New Roman" w:hAnsi="Times New Roman" w:cs="Times New Roman"/>
          <w:sz w:val="24"/>
          <w:szCs w:val="24"/>
          <w:u w:val="single"/>
        </w:rPr>
        <w:t>Les travaux des organes de contrôle de l’OIT</w:t>
      </w:r>
    </w:p>
    <w:p w:rsidR="00A7499B" w:rsidRDefault="00A7499B" w:rsidP="00BC78B6">
      <w:pPr>
        <w:pStyle w:val="Paragraphedeliste"/>
        <w:numPr>
          <w:ilvl w:val="0"/>
          <w:numId w:val="8"/>
        </w:numPr>
        <w:spacing w:after="0"/>
        <w:jc w:val="both"/>
        <w:rPr>
          <w:rFonts w:ascii="Times New Roman" w:hAnsi="Times New Roman" w:cs="Times New Roman"/>
          <w:sz w:val="24"/>
          <w:szCs w:val="24"/>
          <w:u w:val="single"/>
        </w:rPr>
      </w:pPr>
      <w:r w:rsidRPr="00BC78B6">
        <w:rPr>
          <w:rFonts w:ascii="Times New Roman" w:hAnsi="Times New Roman" w:cs="Times New Roman"/>
          <w:sz w:val="24"/>
          <w:szCs w:val="24"/>
          <w:u w:val="single"/>
        </w:rPr>
        <w:t>Les mécanismes et les organes de contrôle de l’OIT</w:t>
      </w:r>
    </w:p>
    <w:p w:rsidR="00224950" w:rsidRPr="00BC78B6" w:rsidRDefault="00224950" w:rsidP="00224950">
      <w:pPr>
        <w:pStyle w:val="Paragraphedeliste"/>
        <w:spacing w:after="0"/>
        <w:ind w:left="1440"/>
        <w:jc w:val="both"/>
        <w:rPr>
          <w:rFonts w:ascii="Times New Roman" w:hAnsi="Times New Roman" w:cs="Times New Roman"/>
          <w:sz w:val="24"/>
          <w:szCs w:val="24"/>
          <w:u w:val="single"/>
        </w:rPr>
      </w:pPr>
    </w:p>
    <w:p w:rsidR="00A7499B" w:rsidRPr="00224950" w:rsidRDefault="00A7499B" w:rsidP="00BC78B6">
      <w:pPr>
        <w:pStyle w:val="Paragraphedeliste"/>
        <w:spacing w:after="0"/>
        <w:ind w:left="1440"/>
        <w:jc w:val="both"/>
        <w:rPr>
          <w:rFonts w:ascii="Times New Roman" w:hAnsi="Times New Roman" w:cs="Times New Roman"/>
          <w:b/>
          <w:sz w:val="24"/>
          <w:szCs w:val="24"/>
        </w:rPr>
      </w:pPr>
      <w:r w:rsidRPr="00224950">
        <w:rPr>
          <w:rFonts w:ascii="Times New Roman" w:hAnsi="Times New Roman" w:cs="Times New Roman"/>
          <w:b/>
          <w:sz w:val="24"/>
          <w:szCs w:val="24"/>
        </w:rPr>
        <w:lastRenderedPageBreak/>
        <w:t>a1- le contrôle régulier</w:t>
      </w:r>
    </w:p>
    <w:p w:rsidR="00A7499B" w:rsidRDefault="00A7499B" w:rsidP="0070423B">
      <w:pPr>
        <w:pStyle w:val="Paragraphedeliste"/>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La commission d’experts pour l’application des conventions et des recommandations</w:t>
      </w:r>
    </w:p>
    <w:p w:rsidR="00A7499B" w:rsidRPr="0070423B" w:rsidRDefault="00A7499B" w:rsidP="00BC78B6">
      <w:pPr>
        <w:spacing w:after="0"/>
        <w:ind w:left="1440"/>
        <w:jc w:val="both"/>
        <w:rPr>
          <w:rFonts w:ascii="Times New Roman" w:hAnsi="Times New Roman" w:cs="Times New Roman"/>
          <w:b/>
          <w:sz w:val="24"/>
          <w:szCs w:val="24"/>
        </w:rPr>
      </w:pPr>
      <w:r w:rsidRPr="0070423B">
        <w:rPr>
          <w:rFonts w:ascii="Times New Roman" w:hAnsi="Times New Roman" w:cs="Times New Roman"/>
          <w:b/>
          <w:sz w:val="24"/>
          <w:szCs w:val="24"/>
        </w:rPr>
        <w:t>a2- Les contrôles de la loi liberté syndicale</w:t>
      </w:r>
    </w:p>
    <w:p w:rsidR="00A7499B" w:rsidRPr="0070423B" w:rsidRDefault="00A7499B" w:rsidP="0070423B">
      <w:pPr>
        <w:pStyle w:val="Paragraphedeliste"/>
        <w:numPr>
          <w:ilvl w:val="1"/>
          <w:numId w:val="15"/>
        </w:numPr>
        <w:spacing w:after="0"/>
        <w:jc w:val="both"/>
        <w:rPr>
          <w:rFonts w:ascii="Times New Roman" w:hAnsi="Times New Roman" w:cs="Times New Roman"/>
          <w:sz w:val="24"/>
          <w:szCs w:val="24"/>
        </w:rPr>
      </w:pPr>
      <w:r w:rsidRPr="0070423B">
        <w:rPr>
          <w:rFonts w:ascii="Times New Roman" w:hAnsi="Times New Roman" w:cs="Times New Roman"/>
          <w:sz w:val="24"/>
          <w:szCs w:val="24"/>
        </w:rPr>
        <w:t>Les procédures en vertu de l’article 24 de la constitution de l’OIT</w:t>
      </w:r>
    </w:p>
    <w:p w:rsidR="00A7499B" w:rsidRPr="00526CF0" w:rsidRDefault="00A7499B" w:rsidP="00BC78B6">
      <w:pPr>
        <w:pStyle w:val="Paragraphedeliste"/>
        <w:numPr>
          <w:ilvl w:val="0"/>
          <w:numId w:val="8"/>
        </w:numPr>
        <w:spacing w:after="0"/>
        <w:jc w:val="both"/>
        <w:rPr>
          <w:rFonts w:ascii="Times New Roman" w:hAnsi="Times New Roman" w:cs="Times New Roman"/>
          <w:sz w:val="24"/>
          <w:szCs w:val="24"/>
          <w:u w:val="single"/>
        </w:rPr>
      </w:pPr>
      <w:r w:rsidRPr="00526CF0">
        <w:rPr>
          <w:rFonts w:ascii="Times New Roman" w:hAnsi="Times New Roman" w:cs="Times New Roman"/>
          <w:sz w:val="24"/>
          <w:szCs w:val="24"/>
          <w:u w:val="single"/>
        </w:rPr>
        <w:t>La force des travaux des organes de contrôle de l’OIT</w:t>
      </w:r>
    </w:p>
    <w:p w:rsidR="005A76BA" w:rsidRPr="005A76BA" w:rsidRDefault="005A76BA" w:rsidP="005A76BA">
      <w:pPr>
        <w:pStyle w:val="Paragraphedeliste"/>
        <w:spacing w:after="0"/>
        <w:ind w:left="1440"/>
        <w:rPr>
          <w:rFonts w:ascii="Times New Roman" w:hAnsi="Times New Roman" w:cs="Times New Roman"/>
          <w:sz w:val="16"/>
          <w:szCs w:val="16"/>
        </w:rPr>
      </w:pPr>
    </w:p>
    <w:p w:rsidR="00A7499B" w:rsidRPr="00BC78B6" w:rsidRDefault="00A7499B" w:rsidP="00A7499B">
      <w:pPr>
        <w:pStyle w:val="Paragraphedeliste"/>
        <w:numPr>
          <w:ilvl w:val="0"/>
          <w:numId w:val="7"/>
        </w:numPr>
        <w:spacing w:after="0"/>
        <w:rPr>
          <w:rFonts w:ascii="Times New Roman" w:hAnsi="Times New Roman" w:cs="Times New Roman"/>
          <w:sz w:val="24"/>
          <w:szCs w:val="24"/>
          <w:u w:val="single"/>
        </w:rPr>
      </w:pPr>
      <w:r w:rsidRPr="00BC78B6">
        <w:rPr>
          <w:rFonts w:ascii="Times New Roman" w:hAnsi="Times New Roman" w:cs="Times New Roman"/>
          <w:sz w:val="24"/>
          <w:szCs w:val="24"/>
          <w:u w:val="single"/>
        </w:rPr>
        <w:t>La jurisprudence internationale</w:t>
      </w:r>
    </w:p>
    <w:p w:rsidR="00A7499B" w:rsidRDefault="006E139F" w:rsidP="005D1F60">
      <w:pPr>
        <w:pStyle w:val="Paragraphedeliste"/>
        <w:numPr>
          <w:ilvl w:val="0"/>
          <w:numId w:val="5"/>
        </w:numPr>
        <w:spacing w:after="0"/>
        <w:rPr>
          <w:rFonts w:ascii="Times New Roman" w:hAnsi="Times New Roman" w:cs="Times New Roman"/>
          <w:sz w:val="24"/>
          <w:szCs w:val="24"/>
        </w:rPr>
      </w:pPr>
      <w:r>
        <w:rPr>
          <w:rFonts w:ascii="Times New Roman" w:hAnsi="Times New Roman" w:cs="Times New Roman"/>
          <w:sz w:val="24"/>
          <w:szCs w:val="24"/>
        </w:rPr>
        <w:t>P</w:t>
      </w:r>
      <w:r w:rsidR="00A7499B">
        <w:rPr>
          <w:rFonts w:ascii="Times New Roman" w:hAnsi="Times New Roman" w:cs="Times New Roman"/>
          <w:sz w:val="24"/>
          <w:szCs w:val="24"/>
        </w:rPr>
        <w:t>remière</w:t>
      </w:r>
      <w:r>
        <w:rPr>
          <w:rFonts w:ascii="Times New Roman" w:hAnsi="Times New Roman" w:cs="Times New Roman"/>
          <w:sz w:val="24"/>
          <w:szCs w:val="24"/>
        </w:rPr>
        <w:t>s vues</w:t>
      </w:r>
    </w:p>
    <w:p w:rsidR="006E139F" w:rsidRDefault="006E139F" w:rsidP="005D1F60">
      <w:pPr>
        <w:pStyle w:val="Paragraphedeliste"/>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Cour internationale de justice </w:t>
      </w:r>
    </w:p>
    <w:p w:rsidR="006E139F" w:rsidRDefault="006E139F" w:rsidP="005D1F60">
      <w:pPr>
        <w:pStyle w:val="Paragraphedeliste"/>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Commission africaine des droits de l’homme et des peuples et cour africaine des droits de l’homme et des peuples</w:t>
      </w:r>
    </w:p>
    <w:p w:rsidR="006E139F" w:rsidRDefault="0044226C" w:rsidP="005D1F60">
      <w:pPr>
        <w:pStyle w:val="Paragraphedeliste"/>
        <w:numPr>
          <w:ilvl w:val="0"/>
          <w:numId w:val="5"/>
        </w:numPr>
        <w:spacing w:after="0"/>
        <w:rPr>
          <w:rFonts w:ascii="Times New Roman" w:hAnsi="Times New Roman" w:cs="Times New Roman"/>
          <w:sz w:val="24"/>
          <w:szCs w:val="24"/>
        </w:rPr>
      </w:pPr>
      <w:r>
        <w:rPr>
          <w:rFonts w:ascii="Times New Roman" w:hAnsi="Times New Roman" w:cs="Times New Roman"/>
          <w:sz w:val="24"/>
          <w:szCs w:val="24"/>
        </w:rPr>
        <w:t>Cours de l’UMOA et de la CEMAC</w:t>
      </w:r>
    </w:p>
    <w:p w:rsidR="0044226C" w:rsidRPr="005A76BA" w:rsidRDefault="0044226C" w:rsidP="0044226C">
      <w:pPr>
        <w:spacing w:after="0"/>
        <w:rPr>
          <w:rFonts w:ascii="Times New Roman" w:hAnsi="Times New Roman" w:cs="Times New Roman"/>
          <w:sz w:val="16"/>
          <w:szCs w:val="16"/>
        </w:rPr>
      </w:pPr>
    </w:p>
    <w:p w:rsidR="0044226C" w:rsidRPr="005A76BA" w:rsidRDefault="0044226C" w:rsidP="0044226C">
      <w:pPr>
        <w:spacing w:after="0"/>
        <w:rPr>
          <w:rFonts w:ascii="Times New Roman" w:hAnsi="Times New Roman" w:cs="Times New Roman"/>
          <w:b/>
          <w:sz w:val="24"/>
          <w:szCs w:val="24"/>
        </w:rPr>
      </w:pPr>
      <w:r w:rsidRPr="005A76BA">
        <w:rPr>
          <w:rFonts w:ascii="Times New Roman" w:hAnsi="Times New Roman" w:cs="Times New Roman"/>
          <w:b/>
          <w:sz w:val="24"/>
          <w:szCs w:val="24"/>
        </w:rPr>
        <w:t>II- Le droit international du travail sur les scènes nationales africaines</w:t>
      </w:r>
    </w:p>
    <w:p w:rsidR="0044226C" w:rsidRPr="005A76BA" w:rsidRDefault="0044226C" w:rsidP="0044226C">
      <w:pPr>
        <w:spacing w:after="0"/>
        <w:rPr>
          <w:rFonts w:ascii="Times New Roman" w:hAnsi="Times New Roman" w:cs="Times New Roman"/>
          <w:sz w:val="16"/>
          <w:szCs w:val="16"/>
        </w:rPr>
      </w:pPr>
    </w:p>
    <w:p w:rsidR="0044226C" w:rsidRDefault="0044226C" w:rsidP="00BC78B6">
      <w:pPr>
        <w:pStyle w:val="Paragraphedeliste"/>
        <w:numPr>
          <w:ilvl w:val="0"/>
          <w:numId w:val="9"/>
        </w:numPr>
        <w:spacing w:after="0"/>
        <w:jc w:val="both"/>
        <w:rPr>
          <w:rFonts w:ascii="Times New Roman" w:hAnsi="Times New Roman" w:cs="Times New Roman"/>
          <w:sz w:val="24"/>
          <w:szCs w:val="24"/>
          <w:u w:val="single"/>
        </w:rPr>
      </w:pPr>
      <w:r w:rsidRPr="00410039">
        <w:rPr>
          <w:rFonts w:ascii="Times New Roman" w:hAnsi="Times New Roman" w:cs="Times New Roman"/>
          <w:sz w:val="24"/>
          <w:szCs w:val="24"/>
          <w:u w:val="single"/>
        </w:rPr>
        <w:t>La réception des traités internationaux en droit interne des Etats de l’Afrique noire francophone</w:t>
      </w:r>
    </w:p>
    <w:p w:rsidR="00BF0F95" w:rsidRPr="00BF0F95" w:rsidRDefault="00BF0F95" w:rsidP="00BF0F95">
      <w:pPr>
        <w:pStyle w:val="Paragraphedeliste"/>
        <w:spacing w:after="0"/>
        <w:jc w:val="both"/>
        <w:rPr>
          <w:rFonts w:ascii="Times New Roman" w:hAnsi="Times New Roman" w:cs="Times New Roman"/>
          <w:sz w:val="16"/>
          <w:szCs w:val="16"/>
          <w:u w:val="single"/>
        </w:rPr>
      </w:pPr>
    </w:p>
    <w:p w:rsidR="0044226C" w:rsidRPr="004B10F7" w:rsidRDefault="0044226C" w:rsidP="004B10F7">
      <w:pPr>
        <w:pStyle w:val="Paragraphedeliste"/>
        <w:numPr>
          <w:ilvl w:val="0"/>
          <w:numId w:val="10"/>
        </w:numPr>
        <w:spacing w:after="0"/>
        <w:rPr>
          <w:rFonts w:ascii="Times New Roman" w:hAnsi="Times New Roman" w:cs="Times New Roman"/>
          <w:sz w:val="24"/>
          <w:szCs w:val="24"/>
        </w:rPr>
      </w:pPr>
      <w:r>
        <w:rPr>
          <w:rFonts w:ascii="Times New Roman" w:hAnsi="Times New Roman" w:cs="Times New Roman"/>
          <w:sz w:val="24"/>
          <w:szCs w:val="24"/>
        </w:rPr>
        <w:t>Doctrine du monisme et</w:t>
      </w:r>
      <w:r w:rsidR="004B10F7">
        <w:rPr>
          <w:rFonts w:ascii="Times New Roman" w:hAnsi="Times New Roman" w:cs="Times New Roman"/>
          <w:sz w:val="24"/>
          <w:szCs w:val="24"/>
        </w:rPr>
        <w:t xml:space="preserve"> r</w:t>
      </w:r>
      <w:r w:rsidRPr="004B10F7">
        <w:rPr>
          <w:rFonts w:ascii="Times New Roman" w:hAnsi="Times New Roman" w:cs="Times New Roman"/>
          <w:sz w:val="24"/>
          <w:szCs w:val="24"/>
        </w:rPr>
        <w:t>éception des Traités internationaux</w:t>
      </w:r>
    </w:p>
    <w:p w:rsidR="0044226C" w:rsidRDefault="0044226C" w:rsidP="005D1F60">
      <w:pPr>
        <w:pStyle w:val="Paragraphedeliste"/>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Ratification et questions de publication au </w:t>
      </w:r>
      <w:r w:rsidR="004B10F7">
        <w:rPr>
          <w:rFonts w:ascii="Times New Roman" w:hAnsi="Times New Roman" w:cs="Times New Roman"/>
          <w:sz w:val="24"/>
          <w:szCs w:val="24"/>
        </w:rPr>
        <w:t>Journal officiel</w:t>
      </w:r>
    </w:p>
    <w:p w:rsidR="0044226C" w:rsidRDefault="0044226C" w:rsidP="005D1F60">
      <w:pPr>
        <w:pStyle w:val="Paragraphedeliste"/>
        <w:numPr>
          <w:ilvl w:val="0"/>
          <w:numId w:val="5"/>
        </w:numPr>
        <w:spacing w:after="0"/>
        <w:rPr>
          <w:rFonts w:ascii="Times New Roman" w:hAnsi="Times New Roman" w:cs="Times New Roman"/>
          <w:sz w:val="24"/>
          <w:szCs w:val="24"/>
        </w:rPr>
      </w:pPr>
      <w:r>
        <w:rPr>
          <w:rFonts w:ascii="Times New Roman" w:hAnsi="Times New Roman" w:cs="Times New Roman"/>
          <w:sz w:val="24"/>
          <w:szCs w:val="24"/>
        </w:rPr>
        <w:t>Place des traités dans la hiérarchie des normes</w:t>
      </w:r>
    </w:p>
    <w:p w:rsidR="0044226C" w:rsidRDefault="0044226C" w:rsidP="005D1F60">
      <w:pPr>
        <w:pStyle w:val="Paragraphedeliste"/>
        <w:numPr>
          <w:ilvl w:val="0"/>
          <w:numId w:val="5"/>
        </w:numPr>
        <w:spacing w:after="0"/>
        <w:rPr>
          <w:rFonts w:ascii="Times New Roman" w:hAnsi="Times New Roman" w:cs="Times New Roman"/>
          <w:sz w:val="24"/>
          <w:szCs w:val="24"/>
        </w:rPr>
      </w:pPr>
      <w:r>
        <w:rPr>
          <w:rFonts w:ascii="Times New Roman" w:hAnsi="Times New Roman" w:cs="Times New Roman"/>
          <w:sz w:val="24"/>
          <w:szCs w:val="24"/>
        </w:rPr>
        <w:t>Question de l’invocation du traité</w:t>
      </w:r>
    </w:p>
    <w:p w:rsidR="0044226C" w:rsidRDefault="0044226C" w:rsidP="0044226C">
      <w:pPr>
        <w:pStyle w:val="Paragraphedeliste"/>
        <w:numPr>
          <w:ilvl w:val="0"/>
          <w:numId w:val="10"/>
        </w:numPr>
        <w:spacing w:after="0"/>
        <w:rPr>
          <w:rFonts w:ascii="Times New Roman" w:hAnsi="Times New Roman" w:cs="Times New Roman"/>
          <w:sz w:val="24"/>
          <w:szCs w:val="24"/>
        </w:rPr>
      </w:pPr>
      <w:r>
        <w:rPr>
          <w:rFonts w:ascii="Times New Roman" w:hAnsi="Times New Roman" w:cs="Times New Roman"/>
          <w:sz w:val="24"/>
          <w:szCs w:val="24"/>
        </w:rPr>
        <w:t>Particularités des traités sur les droits de l’homme</w:t>
      </w:r>
    </w:p>
    <w:p w:rsidR="0044226C" w:rsidRDefault="0044226C" w:rsidP="0044226C">
      <w:pPr>
        <w:pStyle w:val="Paragraphedeliste"/>
        <w:numPr>
          <w:ilvl w:val="0"/>
          <w:numId w:val="10"/>
        </w:numPr>
        <w:spacing w:after="0"/>
        <w:rPr>
          <w:rFonts w:ascii="Times New Roman" w:hAnsi="Times New Roman" w:cs="Times New Roman"/>
          <w:sz w:val="24"/>
          <w:szCs w:val="24"/>
        </w:rPr>
      </w:pPr>
      <w:r>
        <w:rPr>
          <w:rFonts w:ascii="Times New Roman" w:hAnsi="Times New Roman" w:cs="Times New Roman"/>
          <w:sz w:val="24"/>
          <w:szCs w:val="24"/>
        </w:rPr>
        <w:t>Caractéristiques des instruments de l’OIT</w:t>
      </w:r>
    </w:p>
    <w:p w:rsidR="0044226C" w:rsidRDefault="0044226C" w:rsidP="005D1F60">
      <w:pPr>
        <w:pStyle w:val="Paragraphedeliste"/>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Tripartisme </w:t>
      </w:r>
    </w:p>
    <w:p w:rsidR="0044226C" w:rsidRDefault="0044226C" w:rsidP="005D1F60">
      <w:pPr>
        <w:pStyle w:val="Paragraphedeliste"/>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Universalisme </w:t>
      </w:r>
    </w:p>
    <w:p w:rsidR="0044226C" w:rsidRPr="00410039" w:rsidRDefault="0044226C" w:rsidP="00073667">
      <w:pPr>
        <w:pStyle w:val="Paragraphedeliste"/>
        <w:spacing w:after="0"/>
        <w:ind w:left="1800"/>
        <w:jc w:val="both"/>
        <w:rPr>
          <w:rFonts w:ascii="Times New Roman" w:hAnsi="Times New Roman" w:cs="Times New Roman"/>
          <w:sz w:val="16"/>
          <w:szCs w:val="16"/>
        </w:rPr>
      </w:pPr>
    </w:p>
    <w:p w:rsidR="0044226C" w:rsidRPr="00410039" w:rsidRDefault="0044226C" w:rsidP="00073667">
      <w:pPr>
        <w:pStyle w:val="Paragraphedeliste"/>
        <w:numPr>
          <w:ilvl w:val="0"/>
          <w:numId w:val="9"/>
        </w:numPr>
        <w:spacing w:after="0"/>
        <w:jc w:val="both"/>
        <w:rPr>
          <w:rFonts w:ascii="Times New Roman" w:hAnsi="Times New Roman" w:cs="Times New Roman"/>
          <w:sz w:val="24"/>
          <w:szCs w:val="24"/>
          <w:u w:val="single"/>
        </w:rPr>
      </w:pPr>
      <w:r w:rsidRPr="00410039">
        <w:rPr>
          <w:rFonts w:ascii="Times New Roman" w:hAnsi="Times New Roman" w:cs="Times New Roman"/>
          <w:sz w:val="24"/>
          <w:szCs w:val="24"/>
          <w:u w:val="single"/>
        </w:rPr>
        <w:t>Le rôle des instruments internationaux du travail devant les tribunaux africains</w:t>
      </w:r>
    </w:p>
    <w:p w:rsidR="0044226C" w:rsidRPr="00410039" w:rsidRDefault="00BA71C1" w:rsidP="00073667">
      <w:pPr>
        <w:pStyle w:val="Paragraphedeliste"/>
        <w:numPr>
          <w:ilvl w:val="0"/>
          <w:numId w:val="11"/>
        </w:numPr>
        <w:spacing w:after="0"/>
        <w:jc w:val="both"/>
        <w:rPr>
          <w:rFonts w:ascii="Times New Roman" w:hAnsi="Times New Roman" w:cs="Times New Roman"/>
          <w:sz w:val="24"/>
          <w:szCs w:val="24"/>
          <w:u w:val="single"/>
        </w:rPr>
      </w:pPr>
      <w:r w:rsidRPr="00410039">
        <w:rPr>
          <w:rFonts w:ascii="Times New Roman" w:hAnsi="Times New Roman" w:cs="Times New Roman"/>
          <w:sz w:val="24"/>
          <w:szCs w:val="24"/>
          <w:u w:val="single"/>
        </w:rPr>
        <w:t>L’utilisation du droit international du travail pour résoudre directement un litige</w:t>
      </w:r>
    </w:p>
    <w:p w:rsidR="00BA71C1" w:rsidRDefault="00714852" w:rsidP="0007366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Une disposition internationale est appliquée directement pour résoudre un litige : </w:t>
      </w:r>
    </w:p>
    <w:p w:rsidR="00714852" w:rsidRDefault="00714852" w:rsidP="005D1F60">
      <w:pPr>
        <w:pStyle w:val="Paragraphedeliste"/>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Pour combler un vide du droit interne ;</w:t>
      </w:r>
    </w:p>
    <w:p w:rsidR="00714852" w:rsidRDefault="00714852" w:rsidP="005D1F60">
      <w:pPr>
        <w:pStyle w:val="Paragraphedeliste"/>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Pour écarter une disposition du droit interne moins favorable aux travailleurs ;</w:t>
      </w:r>
    </w:p>
    <w:p w:rsidR="00714852" w:rsidRDefault="00714852" w:rsidP="005D1F60">
      <w:pPr>
        <w:pStyle w:val="Paragraphedeliste"/>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Pour invalider une disposition de droit interne.</w:t>
      </w:r>
    </w:p>
    <w:p w:rsidR="00714852" w:rsidRPr="00073667" w:rsidRDefault="00714852" w:rsidP="00073667">
      <w:pPr>
        <w:pStyle w:val="Paragraphedeliste"/>
        <w:spacing w:after="0"/>
        <w:ind w:left="1800"/>
        <w:jc w:val="both"/>
        <w:rPr>
          <w:rFonts w:ascii="Times New Roman" w:hAnsi="Times New Roman" w:cs="Times New Roman"/>
          <w:sz w:val="16"/>
          <w:szCs w:val="16"/>
        </w:rPr>
      </w:pPr>
    </w:p>
    <w:p w:rsidR="00714852" w:rsidRPr="00073667" w:rsidRDefault="00714852" w:rsidP="00073667">
      <w:pPr>
        <w:pStyle w:val="Paragraphedeliste"/>
        <w:numPr>
          <w:ilvl w:val="0"/>
          <w:numId w:val="11"/>
        </w:numPr>
        <w:spacing w:after="0"/>
        <w:jc w:val="both"/>
        <w:rPr>
          <w:rFonts w:ascii="Times New Roman" w:hAnsi="Times New Roman" w:cs="Times New Roman"/>
          <w:sz w:val="24"/>
          <w:szCs w:val="24"/>
          <w:u w:val="single"/>
        </w:rPr>
      </w:pPr>
      <w:r w:rsidRPr="00073667">
        <w:rPr>
          <w:rFonts w:ascii="Times New Roman" w:hAnsi="Times New Roman" w:cs="Times New Roman"/>
          <w:sz w:val="24"/>
          <w:szCs w:val="24"/>
          <w:u w:val="single"/>
        </w:rPr>
        <w:t>L’utilisation interprétative du droit international du travail</w:t>
      </w:r>
    </w:p>
    <w:p w:rsidR="00714852" w:rsidRPr="00073667" w:rsidRDefault="00714852" w:rsidP="00073667">
      <w:pPr>
        <w:spacing w:after="0"/>
        <w:ind w:firstLine="708"/>
        <w:jc w:val="both"/>
        <w:rPr>
          <w:rFonts w:ascii="Times New Roman" w:hAnsi="Times New Roman" w:cs="Times New Roman"/>
          <w:sz w:val="24"/>
          <w:szCs w:val="24"/>
        </w:rPr>
      </w:pPr>
      <w:r w:rsidRPr="00073667">
        <w:rPr>
          <w:rFonts w:ascii="Times New Roman" w:hAnsi="Times New Roman" w:cs="Times New Roman"/>
          <w:sz w:val="24"/>
          <w:szCs w:val="24"/>
        </w:rPr>
        <w:t>Le litige est bien rendu sur le fondement du droit interne. Mais le sens et la portée des dispositions internes applicables sont précisés à la lumière du droit international du travail :</w:t>
      </w:r>
    </w:p>
    <w:p w:rsidR="00714852" w:rsidRDefault="00714852" w:rsidP="005D1F60">
      <w:pPr>
        <w:pStyle w:val="Paragraphedeliste"/>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Pour résoudre une ambiguïté du droit interne ;</w:t>
      </w:r>
    </w:p>
    <w:p w:rsidR="00714852" w:rsidRDefault="00714852" w:rsidP="005D1F60">
      <w:pPr>
        <w:pStyle w:val="Paragraphedeliste"/>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Pour préciser les contours d’un texte rédigé en termes généraux ;</w:t>
      </w:r>
    </w:p>
    <w:p w:rsidR="00714852" w:rsidRDefault="00714852" w:rsidP="005D1F60">
      <w:pPr>
        <w:pStyle w:val="Paragraphedeliste"/>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Pour apprécier la constitutionnalité d’une disposition de droit interne.</w:t>
      </w:r>
    </w:p>
    <w:p w:rsidR="00714852" w:rsidRPr="00101918" w:rsidRDefault="00714852" w:rsidP="00714852">
      <w:pPr>
        <w:spacing w:after="0"/>
        <w:jc w:val="both"/>
        <w:rPr>
          <w:rFonts w:ascii="Times New Roman" w:hAnsi="Times New Roman" w:cs="Times New Roman"/>
          <w:sz w:val="16"/>
          <w:szCs w:val="16"/>
        </w:rPr>
      </w:pPr>
    </w:p>
    <w:p w:rsidR="00101918" w:rsidRDefault="00714852" w:rsidP="00622C24">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En somme, l’utilisation interprétative du droit international du travail est assez étendue. </w:t>
      </w:r>
    </w:p>
    <w:p w:rsidR="00622C24" w:rsidRPr="00622C24" w:rsidRDefault="00622C24" w:rsidP="00622C24">
      <w:pPr>
        <w:spacing w:after="0"/>
        <w:ind w:left="708"/>
        <w:jc w:val="both"/>
        <w:rPr>
          <w:rFonts w:ascii="Times New Roman" w:hAnsi="Times New Roman" w:cs="Times New Roman"/>
          <w:sz w:val="16"/>
          <w:szCs w:val="16"/>
        </w:rPr>
      </w:pPr>
    </w:p>
    <w:p w:rsidR="00714852" w:rsidRDefault="00714852" w:rsidP="00714852">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Voir </w:t>
      </w:r>
      <w:r w:rsidR="00502922">
        <w:rPr>
          <w:rFonts w:ascii="Times New Roman" w:hAnsi="Times New Roman" w:cs="Times New Roman"/>
          <w:sz w:val="24"/>
          <w:szCs w:val="24"/>
        </w:rPr>
        <w:t xml:space="preserve">- </w:t>
      </w:r>
      <w:r w:rsidR="00502922" w:rsidRPr="00073667">
        <w:rPr>
          <w:rFonts w:ascii="Times New Roman" w:hAnsi="Times New Roman" w:cs="Times New Roman"/>
          <w:b/>
          <w:sz w:val="24"/>
          <w:szCs w:val="24"/>
          <w:u w:val="single"/>
        </w:rPr>
        <w:t>E</w:t>
      </w:r>
      <w:r w:rsidRPr="00073667">
        <w:rPr>
          <w:rFonts w:ascii="Times New Roman" w:hAnsi="Times New Roman" w:cs="Times New Roman"/>
          <w:b/>
          <w:sz w:val="24"/>
          <w:szCs w:val="24"/>
          <w:u w:val="single"/>
        </w:rPr>
        <w:t>xtrait des principes de Bangalore</w:t>
      </w:r>
    </w:p>
    <w:p w:rsidR="00714852" w:rsidRDefault="00714852" w:rsidP="00073667">
      <w:pPr>
        <w:spacing w:after="0"/>
        <w:ind w:left="708" w:firstLine="708"/>
        <w:jc w:val="both"/>
        <w:rPr>
          <w:rFonts w:ascii="Times New Roman" w:hAnsi="Times New Roman" w:cs="Times New Roman"/>
          <w:sz w:val="24"/>
          <w:szCs w:val="24"/>
        </w:rPr>
      </w:pPr>
      <w:r>
        <w:rPr>
          <w:rFonts w:ascii="Times New Roman" w:hAnsi="Times New Roman" w:cs="Times New Roman"/>
          <w:sz w:val="24"/>
          <w:szCs w:val="24"/>
        </w:rPr>
        <w:t>« </w:t>
      </w:r>
      <w:r w:rsidR="00073667">
        <w:rPr>
          <w:rFonts w:ascii="Times New Roman" w:hAnsi="Times New Roman" w:cs="Times New Roman"/>
          <w:sz w:val="24"/>
          <w:szCs w:val="24"/>
        </w:rPr>
        <w:t>I</w:t>
      </w:r>
      <w:r>
        <w:rPr>
          <w:rFonts w:ascii="Times New Roman" w:hAnsi="Times New Roman" w:cs="Times New Roman"/>
          <w:sz w:val="24"/>
          <w:szCs w:val="24"/>
        </w:rPr>
        <w:t xml:space="preserve">l est dans la nature même de la procédure judiciaire et des fonctions des tribunaux nationaux que de prendre en considération les obligations internationales de </w:t>
      </w:r>
      <w:r>
        <w:rPr>
          <w:rFonts w:ascii="Times New Roman" w:hAnsi="Times New Roman" w:cs="Times New Roman"/>
          <w:sz w:val="24"/>
          <w:szCs w:val="24"/>
        </w:rPr>
        <w:lastRenderedPageBreak/>
        <w:t>l’Etat que celles-ci soient incorporées ou non en droit interne afin de résoudre des ambiguïtés ou des incertitudes procédant de la constitution, de la législation ou de la common law »</w:t>
      </w:r>
      <w:r w:rsidR="00073667">
        <w:rPr>
          <w:rFonts w:ascii="Times New Roman" w:hAnsi="Times New Roman" w:cs="Times New Roman"/>
          <w:sz w:val="24"/>
          <w:szCs w:val="24"/>
        </w:rPr>
        <w:t>.</w:t>
      </w:r>
    </w:p>
    <w:p w:rsidR="00E3172B" w:rsidRPr="00E3172B" w:rsidRDefault="00E3172B" w:rsidP="00073667">
      <w:pPr>
        <w:spacing w:after="0"/>
        <w:ind w:left="708" w:firstLine="708"/>
        <w:jc w:val="both"/>
        <w:rPr>
          <w:rFonts w:ascii="Times New Roman" w:hAnsi="Times New Roman" w:cs="Times New Roman"/>
          <w:sz w:val="16"/>
          <w:szCs w:val="16"/>
        </w:rPr>
      </w:pPr>
    </w:p>
    <w:p w:rsidR="00502922" w:rsidRDefault="00502922" w:rsidP="005D1F60">
      <w:pPr>
        <w:pStyle w:val="Paragraphedeliste"/>
        <w:numPr>
          <w:ilvl w:val="0"/>
          <w:numId w:val="5"/>
        </w:numPr>
        <w:spacing w:after="0"/>
        <w:jc w:val="both"/>
        <w:rPr>
          <w:rFonts w:ascii="Times New Roman" w:hAnsi="Times New Roman" w:cs="Times New Roman"/>
          <w:sz w:val="24"/>
          <w:szCs w:val="24"/>
        </w:rPr>
      </w:pPr>
      <w:r w:rsidRPr="00E3172B">
        <w:rPr>
          <w:rFonts w:ascii="Times New Roman" w:hAnsi="Times New Roman" w:cs="Times New Roman"/>
          <w:b/>
          <w:sz w:val="24"/>
          <w:szCs w:val="24"/>
          <w:u w:val="single"/>
        </w:rPr>
        <w:t>Extrait de l’observation générale N°9 du Comité des droits économiques, sociaux et culturels sur l’ »Application du Pacte au niveau mondial</w:t>
      </w:r>
      <w:r>
        <w:rPr>
          <w:rFonts w:ascii="Times New Roman" w:hAnsi="Times New Roman" w:cs="Times New Roman"/>
          <w:sz w:val="24"/>
          <w:szCs w:val="24"/>
        </w:rPr>
        <w:t> ».</w:t>
      </w:r>
    </w:p>
    <w:p w:rsidR="00502922" w:rsidRDefault="00502922" w:rsidP="00E3172B">
      <w:pPr>
        <w:spacing w:after="0"/>
        <w:ind w:firstLine="708"/>
        <w:jc w:val="both"/>
        <w:rPr>
          <w:rFonts w:ascii="Times New Roman" w:hAnsi="Times New Roman" w:cs="Times New Roman"/>
          <w:sz w:val="24"/>
          <w:szCs w:val="24"/>
        </w:rPr>
      </w:pPr>
      <w:r w:rsidRPr="00E3172B">
        <w:rPr>
          <w:rFonts w:ascii="Times New Roman" w:hAnsi="Times New Roman" w:cs="Times New Roman"/>
          <w:sz w:val="24"/>
          <w:szCs w:val="24"/>
        </w:rPr>
        <w:t>« Il est généralement reconnu que le droit interne doit être interprété, autant que faire se peut, d’une manière conforme aux obligations juridiques internationales de l’Etat. Ainsi, lorsqu’un organe</w:t>
      </w:r>
      <w:r w:rsidR="003F5877" w:rsidRPr="00E3172B">
        <w:rPr>
          <w:rFonts w:ascii="Times New Roman" w:hAnsi="Times New Roman" w:cs="Times New Roman"/>
          <w:sz w:val="24"/>
          <w:szCs w:val="24"/>
        </w:rPr>
        <w:t xml:space="preserve"> de décision interne doit choisir entre une interprétation du droit interne qui mettrait l’Etat en conflit avec les dispositions du Pacte et une autre qui lui permettrait de se conformer à ces dispositions, le droit international requiert que la deuxième soit choisie ».</w:t>
      </w:r>
    </w:p>
    <w:p w:rsidR="00E3172B" w:rsidRPr="00E3172B" w:rsidRDefault="00E3172B" w:rsidP="00E3172B">
      <w:pPr>
        <w:spacing w:after="0"/>
        <w:ind w:firstLine="708"/>
        <w:jc w:val="both"/>
        <w:rPr>
          <w:rFonts w:ascii="Times New Roman" w:hAnsi="Times New Roman" w:cs="Times New Roman"/>
          <w:sz w:val="16"/>
          <w:szCs w:val="16"/>
        </w:rPr>
      </w:pPr>
    </w:p>
    <w:p w:rsidR="003F5877" w:rsidRPr="00E3172B" w:rsidRDefault="003F5877" w:rsidP="005D1F60">
      <w:pPr>
        <w:pStyle w:val="Paragraphedeliste"/>
        <w:numPr>
          <w:ilvl w:val="0"/>
          <w:numId w:val="5"/>
        </w:numPr>
        <w:spacing w:after="0"/>
        <w:jc w:val="both"/>
        <w:rPr>
          <w:rFonts w:ascii="Times New Roman" w:hAnsi="Times New Roman" w:cs="Times New Roman"/>
          <w:b/>
          <w:sz w:val="24"/>
          <w:szCs w:val="24"/>
          <w:u w:val="single"/>
        </w:rPr>
      </w:pPr>
      <w:r w:rsidRPr="00E3172B">
        <w:rPr>
          <w:rFonts w:ascii="Times New Roman" w:hAnsi="Times New Roman" w:cs="Times New Roman"/>
          <w:b/>
          <w:sz w:val="24"/>
          <w:szCs w:val="24"/>
          <w:u w:val="single"/>
        </w:rPr>
        <w:t>Lecture du Conseil constitutionnel du Sénégal, décision N°3/C/93 du 16 décembre 1993</w:t>
      </w:r>
    </w:p>
    <w:p w:rsidR="003F5877" w:rsidRPr="00E3172B" w:rsidRDefault="003F5877" w:rsidP="00E3172B">
      <w:pPr>
        <w:spacing w:after="0"/>
        <w:ind w:firstLine="708"/>
        <w:jc w:val="both"/>
        <w:rPr>
          <w:rFonts w:ascii="Times New Roman" w:hAnsi="Times New Roman" w:cs="Times New Roman"/>
          <w:sz w:val="24"/>
          <w:szCs w:val="24"/>
        </w:rPr>
      </w:pPr>
      <w:r w:rsidRPr="00E3172B">
        <w:rPr>
          <w:rFonts w:ascii="Times New Roman" w:hAnsi="Times New Roman" w:cs="Times New Roman"/>
          <w:sz w:val="24"/>
          <w:szCs w:val="24"/>
        </w:rPr>
        <w:t xml:space="preserve">Tout engagement international implique une limitation de compétence. L’expiration à l’unité africaine est un principe général dont il faut tenir compte dans les interprétations </w:t>
      </w:r>
      <w:r w:rsidR="003B3038" w:rsidRPr="00E3172B">
        <w:rPr>
          <w:rFonts w:ascii="Times New Roman" w:hAnsi="Times New Roman" w:cs="Times New Roman"/>
          <w:sz w:val="24"/>
          <w:szCs w:val="24"/>
        </w:rPr>
        <w:t>des normes internes même constitutionnelles.</w:t>
      </w:r>
    </w:p>
    <w:p w:rsidR="003B3038" w:rsidRPr="00CE69D1" w:rsidRDefault="003B3038" w:rsidP="003B3038">
      <w:pPr>
        <w:spacing w:after="0"/>
        <w:jc w:val="both"/>
        <w:rPr>
          <w:rFonts w:ascii="Times New Roman" w:hAnsi="Times New Roman" w:cs="Times New Roman"/>
          <w:sz w:val="16"/>
          <w:szCs w:val="16"/>
        </w:rPr>
      </w:pPr>
    </w:p>
    <w:p w:rsidR="003B3038" w:rsidRPr="00CE69D1" w:rsidRDefault="003B3038" w:rsidP="008D2A13">
      <w:pPr>
        <w:pStyle w:val="Paragraphedeliste"/>
        <w:numPr>
          <w:ilvl w:val="0"/>
          <w:numId w:val="11"/>
        </w:numPr>
        <w:spacing w:after="0"/>
        <w:jc w:val="both"/>
        <w:rPr>
          <w:rFonts w:ascii="Times New Roman" w:hAnsi="Times New Roman" w:cs="Times New Roman"/>
          <w:sz w:val="24"/>
          <w:szCs w:val="24"/>
          <w:u w:val="single"/>
        </w:rPr>
      </w:pPr>
      <w:r w:rsidRPr="00CE69D1">
        <w:rPr>
          <w:rFonts w:ascii="Times New Roman" w:hAnsi="Times New Roman" w:cs="Times New Roman"/>
          <w:sz w:val="24"/>
          <w:szCs w:val="24"/>
          <w:u w:val="single"/>
        </w:rPr>
        <w:t>Le recours au droit international du travail comme source d’inspiration des principes généraux du droit processuel interne du travail</w:t>
      </w:r>
    </w:p>
    <w:p w:rsidR="003B3038" w:rsidRPr="008D2A13" w:rsidRDefault="003B3038" w:rsidP="008D2A13">
      <w:pPr>
        <w:spacing w:after="0"/>
        <w:ind w:firstLine="708"/>
        <w:jc w:val="both"/>
        <w:rPr>
          <w:rFonts w:ascii="Times New Roman" w:hAnsi="Times New Roman" w:cs="Times New Roman"/>
          <w:sz w:val="24"/>
          <w:szCs w:val="24"/>
        </w:rPr>
      </w:pPr>
      <w:r w:rsidRPr="008D2A13">
        <w:rPr>
          <w:rFonts w:ascii="Times New Roman" w:hAnsi="Times New Roman" w:cs="Times New Roman"/>
          <w:sz w:val="24"/>
          <w:szCs w:val="24"/>
        </w:rPr>
        <w:t>Le mandat de l’OIT est de promouvoir la justice sociale. Les normes internationales du travail dès lors visent à garantir que le développement économique reste axé sur l’amélioration de la vie des hommes et des femmes et sur la préservation de leur dignité. Le droit international du droit apparait ainsi comme une riche source pour élaborer des principes généraux du droit processuel interne du travail. Les juges peuvent dégager des principes :</w:t>
      </w:r>
    </w:p>
    <w:p w:rsidR="003B3038" w:rsidRDefault="003B3038" w:rsidP="005D1F60">
      <w:pPr>
        <w:pStyle w:val="Paragraphedeliste"/>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En cas de lacune de la législation interne ;</w:t>
      </w:r>
    </w:p>
    <w:p w:rsidR="003B3038" w:rsidRDefault="003B3038" w:rsidP="005D1F60">
      <w:pPr>
        <w:pStyle w:val="Paragraphedeliste"/>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Dans l’application de dispositions législatives spécifiques laissant une marge de manœuvre aux tribunaux nationaux ;</w:t>
      </w:r>
    </w:p>
    <w:p w:rsidR="003B3038" w:rsidRDefault="003B3038" w:rsidP="005D1F60">
      <w:pPr>
        <w:pStyle w:val="Paragraphedeliste"/>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Pour améliorer l’interprétation créatrice des juges ; par exemple en matière d’égalité de rémunération.</w:t>
      </w:r>
    </w:p>
    <w:p w:rsidR="003B3038" w:rsidRPr="00CE69D1" w:rsidRDefault="003B3038" w:rsidP="003B3038">
      <w:pPr>
        <w:spacing w:after="0"/>
        <w:jc w:val="both"/>
        <w:rPr>
          <w:rFonts w:ascii="Times New Roman" w:hAnsi="Times New Roman" w:cs="Times New Roman"/>
          <w:sz w:val="16"/>
          <w:szCs w:val="16"/>
        </w:rPr>
      </w:pPr>
    </w:p>
    <w:p w:rsidR="003B3038" w:rsidRPr="00662E50" w:rsidRDefault="003B3038" w:rsidP="003B3038">
      <w:pPr>
        <w:pStyle w:val="Paragraphedeliste"/>
        <w:numPr>
          <w:ilvl w:val="0"/>
          <w:numId w:val="11"/>
        </w:numPr>
        <w:spacing w:after="0"/>
        <w:jc w:val="both"/>
        <w:rPr>
          <w:rFonts w:ascii="Times New Roman" w:hAnsi="Times New Roman" w:cs="Times New Roman"/>
          <w:sz w:val="24"/>
          <w:szCs w:val="24"/>
          <w:u w:val="single"/>
        </w:rPr>
      </w:pPr>
      <w:r w:rsidRPr="00662E50">
        <w:rPr>
          <w:rFonts w:ascii="Times New Roman" w:hAnsi="Times New Roman" w:cs="Times New Roman"/>
          <w:sz w:val="24"/>
          <w:szCs w:val="24"/>
          <w:u w:val="single"/>
        </w:rPr>
        <w:t>La référence au droit international du travail pour renforcer une décision fondée sur le droit interne</w:t>
      </w:r>
    </w:p>
    <w:p w:rsidR="003B3038" w:rsidRPr="003B3038" w:rsidRDefault="003B3038" w:rsidP="00662E50">
      <w:pPr>
        <w:spacing w:after="0"/>
        <w:ind w:firstLine="708"/>
        <w:jc w:val="both"/>
        <w:rPr>
          <w:rFonts w:ascii="Times New Roman" w:hAnsi="Times New Roman" w:cs="Times New Roman"/>
          <w:sz w:val="24"/>
          <w:szCs w:val="24"/>
        </w:rPr>
      </w:pPr>
      <w:r>
        <w:rPr>
          <w:rFonts w:ascii="Times New Roman" w:hAnsi="Times New Roman" w:cs="Times New Roman"/>
          <w:sz w:val="24"/>
          <w:szCs w:val="24"/>
        </w:rPr>
        <w:t>La décision est acquise sur le fondement du droit interne. La réfé</w:t>
      </w:r>
      <w:r w:rsidR="00B67505">
        <w:rPr>
          <w:rFonts w:ascii="Times New Roman" w:hAnsi="Times New Roman" w:cs="Times New Roman"/>
          <w:sz w:val="24"/>
          <w:szCs w:val="24"/>
        </w:rPr>
        <w:t>rence subsidiaire au droit international vient conforter le raisonnement ou renforcer le caractère fondamental d’un principe ou d’un droit.</w:t>
      </w:r>
    </w:p>
    <w:sectPr w:rsidR="003B3038" w:rsidRPr="003B3038" w:rsidSect="00BF0F95">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624" w:rsidRDefault="00B06624" w:rsidP="003E54B0">
      <w:pPr>
        <w:spacing w:after="0" w:line="240" w:lineRule="auto"/>
      </w:pPr>
      <w:r>
        <w:separator/>
      </w:r>
    </w:p>
  </w:endnote>
  <w:endnote w:type="continuationSeparator" w:id="0">
    <w:p w:rsidR="00B06624" w:rsidRDefault="00B06624" w:rsidP="003E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1452"/>
      <w:docPartObj>
        <w:docPartGallery w:val="Page Numbers (Bottom of Page)"/>
        <w:docPartUnique/>
      </w:docPartObj>
    </w:sdtPr>
    <w:sdtEndPr/>
    <w:sdtContent>
      <w:p w:rsidR="003E54B0" w:rsidRDefault="00B06624">
        <w:pPr>
          <w:pStyle w:val="Pieddepage"/>
          <w:jc w:val="right"/>
        </w:pPr>
        <w:r>
          <w:fldChar w:fldCharType="begin"/>
        </w:r>
        <w:r>
          <w:instrText xml:space="preserve"> PAGE   \* MERGEFORMAT </w:instrText>
        </w:r>
        <w:r>
          <w:fldChar w:fldCharType="separate"/>
        </w:r>
        <w:r w:rsidR="00EB0363">
          <w:rPr>
            <w:noProof/>
          </w:rPr>
          <w:t>1</w:t>
        </w:r>
        <w:r>
          <w:rPr>
            <w:noProof/>
          </w:rPr>
          <w:fldChar w:fldCharType="end"/>
        </w:r>
      </w:p>
    </w:sdtContent>
  </w:sdt>
  <w:p w:rsidR="003E54B0" w:rsidRDefault="003E54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624" w:rsidRDefault="00B06624" w:rsidP="003E54B0">
      <w:pPr>
        <w:spacing w:after="0" w:line="240" w:lineRule="auto"/>
      </w:pPr>
      <w:r>
        <w:separator/>
      </w:r>
    </w:p>
  </w:footnote>
  <w:footnote w:type="continuationSeparator" w:id="0">
    <w:p w:rsidR="00B06624" w:rsidRDefault="00B06624" w:rsidP="003E54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6F7"/>
    <w:multiLevelType w:val="hybridMultilevel"/>
    <w:tmpl w:val="097ADC76"/>
    <w:lvl w:ilvl="0" w:tplc="DBDAE6C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F6B2AAA"/>
    <w:multiLevelType w:val="hybridMultilevel"/>
    <w:tmpl w:val="4BEAD07E"/>
    <w:lvl w:ilvl="0" w:tplc="DB8E884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F5E10B8"/>
    <w:multiLevelType w:val="hybridMultilevel"/>
    <w:tmpl w:val="234EEDDA"/>
    <w:lvl w:ilvl="0" w:tplc="3C1ED97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339175C1"/>
    <w:multiLevelType w:val="hybridMultilevel"/>
    <w:tmpl w:val="BF0E13AC"/>
    <w:lvl w:ilvl="0" w:tplc="5DD0782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3C721DD1"/>
    <w:multiLevelType w:val="hybridMultilevel"/>
    <w:tmpl w:val="0352CFEA"/>
    <w:lvl w:ilvl="0" w:tplc="58B464E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3A1804"/>
    <w:multiLevelType w:val="hybridMultilevel"/>
    <w:tmpl w:val="CC346E04"/>
    <w:lvl w:ilvl="0" w:tplc="26EA33E8">
      <w:start w:val="1"/>
      <w:numFmt w:val="bullet"/>
      <w:lvlText w:val="-"/>
      <w:lvlJc w:val="left"/>
      <w:pPr>
        <w:ind w:left="1800" w:hanging="360"/>
      </w:pPr>
      <w:rPr>
        <w:rFonts w:ascii="Times New Roman" w:eastAsiaTheme="minorHAnsi"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nsid w:val="445D7525"/>
    <w:multiLevelType w:val="hybridMultilevel"/>
    <w:tmpl w:val="30CAFF16"/>
    <w:lvl w:ilvl="0" w:tplc="D7B27A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066314B"/>
    <w:multiLevelType w:val="hybridMultilevel"/>
    <w:tmpl w:val="46D27D66"/>
    <w:lvl w:ilvl="0" w:tplc="26EA33E8">
      <w:start w:val="1"/>
      <w:numFmt w:val="bullet"/>
      <w:lvlText w:val="-"/>
      <w:lvlJc w:val="left"/>
      <w:pPr>
        <w:ind w:left="1440" w:hanging="360"/>
      </w:pPr>
      <w:rPr>
        <w:rFonts w:ascii="Times New Roman" w:eastAsiaTheme="minorHAnsi" w:hAnsi="Times New Roman" w:cs="Times New Roman"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547A24F1"/>
    <w:multiLevelType w:val="hybridMultilevel"/>
    <w:tmpl w:val="ADDAF012"/>
    <w:lvl w:ilvl="0" w:tplc="26EA33E8">
      <w:start w:val="1"/>
      <w:numFmt w:val="bullet"/>
      <w:lvlText w:val="-"/>
      <w:lvlJc w:val="left"/>
      <w:pPr>
        <w:ind w:left="1440" w:hanging="360"/>
      </w:pPr>
      <w:rPr>
        <w:rFonts w:ascii="Times New Roman" w:eastAsiaTheme="minorHAnsi" w:hAnsi="Times New Roman" w:cs="Times New Roman" w:hint="default"/>
      </w:rPr>
    </w:lvl>
    <w:lvl w:ilvl="1" w:tplc="040C0001">
      <w:start w:val="1"/>
      <w:numFmt w:val="bullet"/>
      <w:lvlText w:val=""/>
      <w:lvlJc w:val="left"/>
      <w:pPr>
        <w:ind w:left="2160" w:hanging="360"/>
      </w:pPr>
      <w:rPr>
        <w:rFonts w:ascii="Symbol" w:hAnsi="Symbol"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67FC7DCC"/>
    <w:multiLevelType w:val="hybridMultilevel"/>
    <w:tmpl w:val="A6E8BBD0"/>
    <w:lvl w:ilvl="0" w:tplc="26EA33E8">
      <w:start w:val="1"/>
      <w:numFmt w:val="bullet"/>
      <w:lvlText w:val="-"/>
      <w:lvlJc w:val="left"/>
      <w:pPr>
        <w:ind w:left="1440" w:hanging="360"/>
      </w:pPr>
      <w:rPr>
        <w:rFonts w:ascii="Times New Roman" w:eastAsiaTheme="minorHAnsi" w:hAnsi="Times New Roman" w:cs="Times New Roman"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6818313D"/>
    <w:multiLevelType w:val="hybridMultilevel"/>
    <w:tmpl w:val="E446001A"/>
    <w:lvl w:ilvl="0" w:tplc="15187F8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688A3372"/>
    <w:multiLevelType w:val="hybridMultilevel"/>
    <w:tmpl w:val="CFB02780"/>
    <w:lvl w:ilvl="0" w:tplc="26EA33E8">
      <w:start w:val="1"/>
      <w:numFmt w:val="bullet"/>
      <w:lvlText w:val="-"/>
      <w:lvlJc w:val="left"/>
      <w:pPr>
        <w:ind w:left="1440" w:hanging="360"/>
      </w:pPr>
      <w:rPr>
        <w:rFonts w:ascii="Times New Roman" w:eastAsiaTheme="minorHAnsi" w:hAnsi="Times New Roman" w:cs="Times New Roman"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6DD96F4A"/>
    <w:multiLevelType w:val="hybridMultilevel"/>
    <w:tmpl w:val="389291FA"/>
    <w:lvl w:ilvl="0" w:tplc="CEAE7B0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2406181"/>
    <w:multiLevelType w:val="hybridMultilevel"/>
    <w:tmpl w:val="DA84A1FC"/>
    <w:lvl w:ilvl="0" w:tplc="26EA33E8">
      <w:start w:val="1"/>
      <w:numFmt w:val="bullet"/>
      <w:lvlText w:val="-"/>
      <w:lvlJc w:val="left"/>
      <w:pPr>
        <w:ind w:left="1440" w:hanging="360"/>
      </w:pPr>
      <w:rPr>
        <w:rFonts w:ascii="Times New Roman" w:eastAsiaTheme="minorHAnsi" w:hAnsi="Times New Roman" w:cs="Times New Roman"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7E3F0511"/>
    <w:multiLevelType w:val="hybridMultilevel"/>
    <w:tmpl w:val="B31E25D4"/>
    <w:lvl w:ilvl="0" w:tplc="FDE4D988">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6"/>
  </w:num>
  <w:num w:numId="2">
    <w:abstractNumId w:val="12"/>
  </w:num>
  <w:num w:numId="3">
    <w:abstractNumId w:val="3"/>
  </w:num>
  <w:num w:numId="4">
    <w:abstractNumId w:val="14"/>
  </w:num>
  <w:num w:numId="5">
    <w:abstractNumId w:val="7"/>
  </w:num>
  <w:num w:numId="6">
    <w:abstractNumId w:val="5"/>
  </w:num>
  <w:num w:numId="7">
    <w:abstractNumId w:val="1"/>
  </w:num>
  <w:num w:numId="8">
    <w:abstractNumId w:val="0"/>
  </w:num>
  <w:num w:numId="9">
    <w:abstractNumId w:val="4"/>
  </w:num>
  <w:num w:numId="10">
    <w:abstractNumId w:val="10"/>
  </w:num>
  <w:num w:numId="11">
    <w:abstractNumId w:val="2"/>
  </w:num>
  <w:num w:numId="12">
    <w:abstractNumId w:val="13"/>
  </w:num>
  <w:num w:numId="13">
    <w:abstractNumId w:val="9"/>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1B"/>
    <w:rsid w:val="00073667"/>
    <w:rsid w:val="00101918"/>
    <w:rsid w:val="00224950"/>
    <w:rsid w:val="002512DC"/>
    <w:rsid w:val="003B3038"/>
    <w:rsid w:val="003E54B0"/>
    <w:rsid w:val="003F5877"/>
    <w:rsid w:val="00410039"/>
    <w:rsid w:val="0044226C"/>
    <w:rsid w:val="004B10F7"/>
    <w:rsid w:val="0050090C"/>
    <w:rsid w:val="00502922"/>
    <w:rsid w:val="00526CF0"/>
    <w:rsid w:val="005A76BA"/>
    <w:rsid w:val="005D1F60"/>
    <w:rsid w:val="00622C24"/>
    <w:rsid w:val="00662E50"/>
    <w:rsid w:val="006E139F"/>
    <w:rsid w:val="0070423B"/>
    <w:rsid w:val="00714852"/>
    <w:rsid w:val="007D23E4"/>
    <w:rsid w:val="008C5D8A"/>
    <w:rsid w:val="008D2A13"/>
    <w:rsid w:val="00A7499B"/>
    <w:rsid w:val="00B06624"/>
    <w:rsid w:val="00B67505"/>
    <w:rsid w:val="00BA0F1B"/>
    <w:rsid w:val="00BA71C1"/>
    <w:rsid w:val="00BC78B6"/>
    <w:rsid w:val="00BF0F95"/>
    <w:rsid w:val="00C33192"/>
    <w:rsid w:val="00CE69D1"/>
    <w:rsid w:val="00E2388F"/>
    <w:rsid w:val="00E3172B"/>
    <w:rsid w:val="00E760CA"/>
    <w:rsid w:val="00EB0363"/>
    <w:rsid w:val="00F04163"/>
    <w:rsid w:val="00FB49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0F1B"/>
    <w:pPr>
      <w:ind w:left="720"/>
      <w:contextualSpacing/>
    </w:pPr>
  </w:style>
  <w:style w:type="paragraph" w:styleId="En-tte">
    <w:name w:val="header"/>
    <w:basedOn w:val="Normal"/>
    <w:link w:val="En-tteCar"/>
    <w:uiPriority w:val="99"/>
    <w:semiHidden/>
    <w:unhideWhenUsed/>
    <w:rsid w:val="003E54B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E54B0"/>
  </w:style>
  <w:style w:type="paragraph" w:styleId="Pieddepage">
    <w:name w:val="footer"/>
    <w:basedOn w:val="Normal"/>
    <w:link w:val="PieddepageCar"/>
    <w:uiPriority w:val="99"/>
    <w:unhideWhenUsed/>
    <w:rsid w:val="003E54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0F1B"/>
    <w:pPr>
      <w:ind w:left="720"/>
      <w:contextualSpacing/>
    </w:pPr>
  </w:style>
  <w:style w:type="paragraph" w:styleId="En-tte">
    <w:name w:val="header"/>
    <w:basedOn w:val="Normal"/>
    <w:link w:val="En-tteCar"/>
    <w:uiPriority w:val="99"/>
    <w:semiHidden/>
    <w:unhideWhenUsed/>
    <w:rsid w:val="003E54B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E54B0"/>
  </w:style>
  <w:style w:type="paragraph" w:styleId="Pieddepage">
    <w:name w:val="footer"/>
    <w:basedOn w:val="Normal"/>
    <w:link w:val="PieddepageCar"/>
    <w:uiPriority w:val="99"/>
    <w:unhideWhenUsed/>
    <w:rsid w:val="003E54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5071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seccret-sg-lucelle</dc:creator>
  <cp:lastModifiedBy>CIFAF</cp:lastModifiedBy>
  <cp:revision>2</cp:revision>
  <cp:lastPrinted>2015-05-07T09:48:00Z</cp:lastPrinted>
  <dcterms:created xsi:type="dcterms:W3CDTF">2015-05-08T10:08:00Z</dcterms:created>
  <dcterms:modified xsi:type="dcterms:W3CDTF">2015-05-08T10:08:00Z</dcterms:modified>
</cp:coreProperties>
</file>