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570"/>
        <w:tblW w:w="10276" w:type="dxa"/>
        <w:tblLayout w:type="fixed"/>
        <w:tblCellMar>
          <w:left w:w="70" w:type="dxa"/>
          <w:right w:w="70" w:type="dxa"/>
        </w:tblCellMar>
        <w:tblLook w:val="0000" w:firstRow="0" w:lastRow="0" w:firstColumn="0" w:lastColumn="0" w:noHBand="0" w:noVBand="0"/>
      </w:tblPr>
      <w:tblGrid>
        <w:gridCol w:w="9709"/>
        <w:gridCol w:w="567"/>
      </w:tblGrid>
      <w:tr w:rsidR="00FC78FA" w:rsidTr="00FC78FA">
        <w:trPr>
          <w:trHeight w:val="2892"/>
        </w:trPr>
        <w:tc>
          <w:tcPr>
            <w:tcW w:w="9709" w:type="dxa"/>
          </w:tcPr>
          <w:p w:rsidR="00FC78FA" w:rsidRDefault="00FC78FA" w:rsidP="00EE192D">
            <w:pPr>
              <w:spacing w:after="0" w:line="240" w:lineRule="auto"/>
              <w:jc w:val="both"/>
              <w:rPr>
                <w:rFonts w:ascii="Arial" w:hAnsi="Arial"/>
                <w:b/>
              </w:rPr>
            </w:pPr>
          </w:p>
          <w:tbl>
            <w:tblPr>
              <w:tblW w:w="14417" w:type="dxa"/>
              <w:tblInd w:w="32" w:type="dxa"/>
              <w:tblLayout w:type="fixed"/>
              <w:tblCellMar>
                <w:left w:w="70" w:type="dxa"/>
                <w:right w:w="70" w:type="dxa"/>
              </w:tblCellMar>
              <w:tblLook w:val="0000" w:firstRow="0" w:lastRow="0" w:firstColumn="0" w:lastColumn="0" w:noHBand="0" w:noVBand="0"/>
            </w:tblPr>
            <w:tblGrid>
              <w:gridCol w:w="12435"/>
              <w:gridCol w:w="1982"/>
            </w:tblGrid>
            <w:tr w:rsidR="00FC78FA" w:rsidRPr="00CB13B5" w:rsidTr="00EE192D">
              <w:trPr>
                <w:trHeight w:val="1345"/>
              </w:trPr>
              <w:tc>
                <w:tcPr>
                  <w:tcW w:w="12435" w:type="dxa"/>
                </w:tcPr>
                <w:tbl>
                  <w:tblPr>
                    <w:tblW w:w="14417" w:type="dxa"/>
                    <w:tblInd w:w="32" w:type="dxa"/>
                    <w:tblLayout w:type="fixed"/>
                    <w:tblCellMar>
                      <w:left w:w="70" w:type="dxa"/>
                      <w:right w:w="70" w:type="dxa"/>
                    </w:tblCellMar>
                    <w:tblLook w:val="0000" w:firstRow="0" w:lastRow="0" w:firstColumn="0" w:lastColumn="0" w:noHBand="0" w:noVBand="0"/>
                  </w:tblPr>
                  <w:tblGrid>
                    <w:gridCol w:w="12435"/>
                    <w:gridCol w:w="1982"/>
                  </w:tblGrid>
                  <w:tr w:rsidR="00FC78FA" w:rsidRPr="00CB13B5" w:rsidTr="00EE192D">
                    <w:trPr>
                      <w:trHeight w:val="1345"/>
                    </w:trPr>
                    <w:tc>
                      <w:tcPr>
                        <w:tcW w:w="12435" w:type="dxa"/>
                      </w:tcPr>
                      <w:tbl>
                        <w:tblPr>
                          <w:tblW w:w="9466" w:type="dxa"/>
                          <w:tblInd w:w="32" w:type="dxa"/>
                          <w:tblLayout w:type="fixed"/>
                          <w:tblCellMar>
                            <w:left w:w="70" w:type="dxa"/>
                            <w:right w:w="70" w:type="dxa"/>
                          </w:tblCellMar>
                          <w:tblLook w:val="0000" w:firstRow="0" w:lastRow="0" w:firstColumn="0" w:lastColumn="0" w:noHBand="0" w:noVBand="0"/>
                        </w:tblPr>
                        <w:tblGrid>
                          <w:gridCol w:w="7906"/>
                          <w:gridCol w:w="1560"/>
                        </w:tblGrid>
                        <w:tr w:rsidR="00FC78FA" w:rsidRPr="00CB13B5" w:rsidTr="00EE192D">
                          <w:trPr>
                            <w:trHeight w:val="1345"/>
                          </w:trPr>
                          <w:tc>
                            <w:tcPr>
                              <w:tcW w:w="7906" w:type="dxa"/>
                            </w:tcPr>
                            <w:p w:rsidR="00FC78FA" w:rsidRPr="00CB13B5" w:rsidRDefault="00FC78FA" w:rsidP="00EE192D">
                              <w:pPr>
                                <w:pStyle w:val="Titre2"/>
                                <w:framePr w:hSpace="141" w:wrap="around" w:hAnchor="margin" w:y="-570"/>
                                <w:spacing w:before="0"/>
                                <w:rPr>
                                  <w:rFonts w:ascii="Arial" w:hAnsi="Arial" w:cs="Arial"/>
                                  <w:color w:val="auto"/>
                                  <w:sz w:val="24"/>
                                  <w:szCs w:val="24"/>
                                </w:rPr>
                              </w:pPr>
                              <w:r w:rsidRPr="00CB13B5">
                                <w:rPr>
                                  <w:rFonts w:ascii="Arial" w:hAnsi="Arial" w:cs="Arial"/>
                                  <w:color w:val="auto"/>
                                  <w:sz w:val="24"/>
                                  <w:szCs w:val="24"/>
                                </w:rPr>
                                <w:t>UNION ECONOMIQUE ET MONETAIRE</w:t>
                              </w:r>
                            </w:p>
                            <w:p w:rsidR="00FC78FA" w:rsidRPr="00CB13B5" w:rsidRDefault="00FC78FA" w:rsidP="00EE192D">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OUEST AFRICAINE</w:t>
                              </w:r>
                            </w:p>
                            <w:p w:rsidR="00FC78FA" w:rsidRPr="00CB13B5" w:rsidRDefault="00FC78FA" w:rsidP="00EE192D">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w:t>
                              </w:r>
                            </w:p>
                            <w:p w:rsidR="00FC78FA" w:rsidRPr="00CB13B5" w:rsidRDefault="00FC78FA" w:rsidP="00EE192D">
                              <w:pPr>
                                <w:pStyle w:val="Titre1"/>
                                <w:framePr w:hSpace="141" w:wrap="around" w:hAnchor="margin" w:y="-570"/>
                                <w:jc w:val="both"/>
                                <w:rPr>
                                  <w:rFonts w:ascii="Arial" w:hAnsi="Arial" w:cs="Arial"/>
                                  <w:b w:val="0"/>
                                </w:rPr>
                              </w:pPr>
                              <w:r w:rsidRPr="00CB13B5">
                                <w:rPr>
                                  <w:rFonts w:ascii="Arial" w:hAnsi="Arial" w:cs="Arial"/>
                                </w:rPr>
                                <w:t xml:space="preserve">                 La Commission</w:t>
                              </w:r>
                            </w:p>
                            <w:p w:rsidR="00FC78FA" w:rsidRPr="00CB13B5" w:rsidRDefault="00FC78FA" w:rsidP="00EE192D">
                              <w:pPr>
                                <w:framePr w:hSpace="141" w:wrap="around" w:hAnchor="margin" w:y="-570"/>
                                <w:spacing w:after="0" w:line="240" w:lineRule="auto"/>
                                <w:jc w:val="both"/>
                                <w:rPr>
                                  <w:rFonts w:ascii="Arial" w:hAnsi="Arial" w:cs="Arial"/>
                                  <w:b/>
                                  <w:sz w:val="24"/>
                                  <w:szCs w:val="24"/>
                                </w:rPr>
                              </w:pPr>
                              <w:r w:rsidRPr="00CB13B5">
                                <w:rPr>
                                  <w:rFonts w:ascii="Arial" w:hAnsi="Arial" w:cs="Arial"/>
                                  <w:b/>
                                  <w:sz w:val="24"/>
                                  <w:szCs w:val="24"/>
                                </w:rPr>
                                <w:t xml:space="preserve">                      ------------</w:t>
                              </w:r>
                            </w:p>
                          </w:tc>
                          <w:tc>
                            <w:tcPr>
                              <w:tcW w:w="1560" w:type="dxa"/>
                            </w:tcPr>
                            <w:p w:rsidR="00FC78FA" w:rsidRPr="00CB13B5" w:rsidRDefault="00FC78FA" w:rsidP="00EE192D">
                              <w:pPr>
                                <w:framePr w:hSpace="141" w:wrap="around" w:hAnchor="margin" w:y="-570"/>
                                <w:spacing w:after="0" w:line="240" w:lineRule="auto"/>
                                <w:jc w:val="both"/>
                                <w:rPr>
                                  <w:rFonts w:ascii="Arial" w:hAnsi="Arial" w:cs="Arial"/>
                                  <w:b/>
                                  <w:sz w:val="24"/>
                                  <w:szCs w:val="24"/>
                                </w:rPr>
                              </w:pPr>
                              <w:r w:rsidRPr="00CB13B5">
                                <w:rPr>
                                  <w:rFonts w:ascii="Arial" w:hAnsi="Arial" w:cs="Arial"/>
                                  <w:noProof/>
                                  <w:sz w:val="24"/>
                                  <w:szCs w:val="24"/>
                                </w:rPr>
                                <w:drawing>
                                  <wp:inline distT="0" distB="0" distL="0" distR="0" wp14:anchorId="3099A787" wp14:editId="11BCA9DB">
                                    <wp:extent cx="914400" cy="637952"/>
                                    <wp:effectExtent l="0" t="0" r="0" b="0"/>
                                    <wp:docPr id="1" name="Imag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8" cstate="print"/>
                                            <a:srcRect/>
                                            <a:stretch>
                                              <a:fillRect/>
                                            </a:stretch>
                                          </pic:blipFill>
                                          <pic:spPr bwMode="auto">
                                            <a:xfrm>
                                              <a:off x="0" y="0"/>
                                              <a:ext cx="931784" cy="650081"/>
                                            </a:xfrm>
                                            <a:prstGeom prst="rect">
                                              <a:avLst/>
                                            </a:prstGeom>
                                            <a:noFill/>
                                            <a:ln w="9525">
                                              <a:noFill/>
                                              <a:miter lim="800000"/>
                                              <a:headEnd/>
                                              <a:tailEnd/>
                                            </a:ln>
                                          </pic:spPr>
                                        </pic:pic>
                                      </a:graphicData>
                                    </a:graphic>
                                  </wp:inline>
                                </w:drawing>
                              </w:r>
                            </w:p>
                          </w:tc>
                        </w:tr>
                      </w:tbl>
                      <w:p w:rsidR="00FC78FA" w:rsidRPr="00CB13B5" w:rsidRDefault="00FC78FA" w:rsidP="00EE192D">
                        <w:pPr>
                          <w:framePr w:hSpace="141" w:wrap="around" w:hAnchor="margin" w:y="-570"/>
                          <w:spacing w:after="0" w:line="240" w:lineRule="auto"/>
                          <w:rPr>
                            <w:rFonts w:ascii="Arial" w:hAnsi="Arial"/>
                            <w:b/>
                            <w:sz w:val="24"/>
                            <w:szCs w:val="24"/>
                          </w:rPr>
                        </w:pPr>
                      </w:p>
                    </w:tc>
                    <w:tc>
                      <w:tcPr>
                        <w:tcW w:w="1982" w:type="dxa"/>
                      </w:tcPr>
                      <w:p w:rsidR="00FC78FA" w:rsidRPr="00CB13B5" w:rsidRDefault="00FC78FA" w:rsidP="00EE192D">
                        <w:pPr>
                          <w:framePr w:hSpace="141" w:wrap="around" w:hAnchor="margin" w:y="-570"/>
                          <w:spacing w:after="0" w:line="240" w:lineRule="auto"/>
                          <w:jc w:val="both"/>
                          <w:rPr>
                            <w:rFonts w:ascii="Arial" w:hAnsi="Arial"/>
                            <w:b/>
                            <w:sz w:val="24"/>
                            <w:szCs w:val="24"/>
                          </w:rPr>
                        </w:pPr>
                      </w:p>
                    </w:tc>
                  </w:tr>
                </w:tbl>
                <w:p w:rsidR="00FC78FA" w:rsidRPr="00CB13B5" w:rsidRDefault="00FC78FA" w:rsidP="00EE192D">
                  <w:pPr>
                    <w:framePr w:hSpace="141" w:wrap="around" w:hAnchor="margin" w:y="-570"/>
                    <w:spacing w:after="0" w:line="240" w:lineRule="auto"/>
                    <w:jc w:val="both"/>
                    <w:rPr>
                      <w:rFonts w:ascii="Arial" w:hAnsi="Arial"/>
                      <w:b/>
                      <w:sz w:val="24"/>
                      <w:szCs w:val="24"/>
                    </w:rPr>
                  </w:pPr>
                </w:p>
              </w:tc>
              <w:tc>
                <w:tcPr>
                  <w:tcW w:w="1982" w:type="dxa"/>
                </w:tcPr>
                <w:p w:rsidR="00FC78FA" w:rsidRPr="00CB13B5" w:rsidRDefault="00FC78FA" w:rsidP="00EE192D">
                  <w:pPr>
                    <w:framePr w:hSpace="141" w:wrap="around" w:hAnchor="margin" w:y="-570"/>
                    <w:spacing w:after="0" w:line="240" w:lineRule="auto"/>
                    <w:jc w:val="both"/>
                    <w:rPr>
                      <w:rFonts w:ascii="Arial" w:hAnsi="Arial"/>
                      <w:b/>
                      <w:sz w:val="24"/>
                      <w:szCs w:val="24"/>
                    </w:rPr>
                  </w:pPr>
                </w:p>
              </w:tc>
            </w:tr>
          </w:tbl>
          <w:p w:rsidR="00FC78FA" w:rsidRPr="00887A88" w:rsidRDefault="00FC78FA" w:rsidP="00EE192D">
            <w:pPr>
              <w:spacing w:after="0" w:line="240" w:lineRule="auto"/>
              <w:rPr>
                <w:rFonts w:ascii="Arial" w:hAnsi="Arial" w:cs="Arial"/>
                <w:b/>
                <w:sz w:val="28"/>
              </w:rPr>
            </w:pPr>
          </w:p>
        </w:tc>
        <w:tc>
          <w:tcPr>
            <w:tcW w:w="567" w:type="dxa"/>
          </w:tcPr>
          <w:p w:rsidR="00FC78FA" w:rsidRDefault="00FC78FA" w:rsidP="00EE192D">
            <w:pPr>
              <w:spacing w:after="0" w:line="240" w:lineRule="auto"/>
              <w:jc w:val="both"/>
              <w:rPr>
                <w:rFonts w:ascii="Arial" w:hAnsi="Arial"/>
              </w:rPr>
            </w:pPr>
          </w:p>
        </w:tc>
      </w:tr>
    </w:tbl>
    <w:p w:rsidR="008A7EFF" w:rsidRPr="008A7EFF" w:rsidRDefault="008A7EFF" w:rsidP="008A7EF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Arial" w:hAnsi="Arial" w:cs="Arial"/>
          <w:b/>
          <w:sz w:val="16"/>
          <w:szCs w:val="16"/>
        </w:rPr>
      </w:pPr>
    </w:p>
    <w:p w:rsidR="002E46A4" w:rsidRPr="00FC78FA" w:rsidRDefault="00C55691" w:rsidP="008A7EF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Black" w:hAnsi="Arial Black" w:cs="Arial"/>
          <w:b/>
          <w:sz w:val="24"/>
          <w:szCs w:val="24"/>
        </w:rPr>
      </w:pPr>
      <w:r w:rsidRPr="00FC78FA">
        <w:rPr>
          <w:rFonts w:ascii="Arial Black" w:hAnsi="Arial Black" w:cs="Arial"/>
          <w:b/>
          <w:sz w:val="24"/>
          <w:szCs w:val="24"/>
        </w:rPr>
        <w:t>REGLEMENT D’EXECUTION</w:t>
      </w:r>
      <w:r w:rsidR="00DE3C5B" w:rsidRPr="00FC78FA">
        <w:rPr>
          <w:rFonts w:ascii="Arial Black" w:hAnsi="Arial Black" w:cs="Arial"/>
          <w:b/>
          <w:sz w:val="24"/>
          <w:szCs w:val="24"/>
        </w:rPr>
        <w:t xml:space="preserve"> </w:t>
      </w:r>
      <w:r w:rsidR="001908FA" w:rsidRPr="00FC78FA">
        <w:rPr>
          <w:rFonts w:ascii="Arial Black" w:hAnsi="Arial Black" w:cs="Arial"/>
          <w:b/>
          <w:sz w:val="24"/>
          <w:szCs w:val="24"/>
        </w:rPr>
        <w:t>N°…………</w:t>
      </w:r>
      <w:r w:rsidR="00FC78FA" w:rsidRPr="00FC78FA">
        <w:rPr>
          <w:rFonts w:ascii="Arial Black" w:hAnsi="Arial Black" w:cs="Arial"/>
          <w:b/>
          <w:sz w:val="24"/>
          <w:szCs w:val="24"/>
        </w:rPr>
        <w:t>……………….</w:t>
      </w:r>
      <w:r w:rsidR="001908FA" w:rsidRPr="00FC78FA">
        <w:rPr>
          <w:rFonts w:ascii="Arial Black" w:hAnsi="Arial Black" w:cs="Arial"/>
          <w:b/>
          <w:sz w:val="24"/>
          <w:szCs w:val="24"/>
        </w:rPr>
        <w:t>2015/COM/UEMOA RELATIF A LA FORMATION CONTINUE</w:t>
      </w:r>
    </w:p>
    <w:p w:rsidR="008A7EFF" w:rsidRPr="008A7EFF" w:rsidRDefault="008A7EFF" w:rsidP="008A7EF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24"/>
          <w:szCs w:val="24"/>
        </w:rPr>
      </w:pPr>
    </w:p>
    <w:p w:rsidR="007A48ED" w:rsidRPr="008A7EFF" w:rsidRDefault="007A48ED" w:rsidP="00FC78FA">
      <w:pPr>
        <w:spacing w:after="0" w:line="240" w:lineRule="auto"/>
        <w:jc w:val="center"/>
        <w:rPr>
          <w:rFonts w:ascii="Arial" w:hAnsi="Arial" w:cs="Arial"/>
          <w:b/>
          <w:sz w:val="24"/>
          <w:szCs w:val="24"/>
        </w:rPr>
      </w:pPr>
    </w:p>
    <w:p w:rsidR="00FC78FA" w:rsidRDefault="007A48ED" w:rsidP="00FC78FA">
      <w:pPr>
        <w:spacing w:after="0" w:line="240" w:lineRule="auto"/>
        <w:jc w:val="center"/>
        <w:rPr>
          <w:rFonts w:ascii="Arial" w:hAnsi="Arial" w:cs="Arial"/>
          <w:b/>
          <w:sz w:val="24"/>
          <w:szCs w:val="24"/>
        </w:rPr>
      </w:pPr>
      <w:r w:rsidRPr="008A7EFF">
        <w:rPr>
          <w:rFonts w:ascii="Arial" w:hAnsi="Arial" w:cs="Arial"/>
          <w:b/>
          <w:sz w:val="24"/>
          <w:szCs w:val="24"/>
        </w:rPr>
        <w:t xml:space="preserve">LA COMMISSION DE L’UNION ECONOMIQUE ET </w:t>
      </w:r>
    </w:p>
    <w:p w:rsidR="00C55691" w:rsidRDefault="007A48ED" w:rsidP="00FC78FA">
      <w:pPr>
        <w:spacing w:after="0" w:line="240" w:lineRule="auto"/>
        <w:jc w:val="center"/>
        <w:rPr>
          <w:rFonts w:ascii="Arial" w:hAnsi="Arial" w:cs="Arial"/>
          <w:b/>
          <w:sz w:val="24"/>
          <w:szCs w:val="24"/>
        </w:rPr>
      </w:pPr>
      <w:r w:rsidRPr="008A7EFF">
        <w:rPr>
          <w:rFonts w:ascii="Arial" w:hAnsi="Arial" w:cs="Arial"/>
          <w:b/>
          <w:sz w:val="24"/>
          <w:szCs w:val="24"/>
        </w:rPr>
        <w:t>MONETAIRE OUEST AFRICAINE (UEMOA)</w:t>
      </w:r>
    </w:p>
    <w:p w:rsidR="00FC78FA" w:rsidRPr="008A7EFF" w:rsidRDefault="00FC78FA" w:rsidP="00FC78FA">
      <w:pPr>
        <w:spacing w:after="0" w:line="240" w:lineRule="auto"/>
        <w:jc w:val="center"/>
        <w:rPr>
          <w:rFonts w:ascii="Arial" w:hAnsi="Arial" w:cs="Arial"/>
          <w:b/>
          <w:sz w:val="24"/>
          <w:szCs w:val="24"/>
        </w:rPr>
      </w:pPr>
      <w:r>
        <w:rPr>
          <w:rFonts w:ascii="Arial" w:hAnsi="Arial" w:cs="Arial"/>
          <w:b/>
          <w:sz w:val="24"/>
          <w:szCs w:val="24"/>
        </w:rPr>
        <w:t>-----------------------</w:t>
      </w:r>
    </w:p>
    <w:p w:rsidR="007A48ED" w:rsidRPr="008A7EFF" w:rsidRDefault="007A48ED" w:rsidP="006E430E">
      <w:pPr>
        <w:jc w:val="both"/>
        <w:rPr>
          <w:rFonts w:ascii="Arial" w:hAnsi="Arial" w:cs="Arial"/>
          <w:sz w:val="24"/>
          <w:szCs w:val="24"/>
        </w:rPr>
      </w:pPr>
    </w:p>
    <w:p w:rsidR="00C55691" w:rsidRPr="008A7EFF" w:rsidRDefault="00C55691" w:rsidP="006E430E">
      <w:pPr>
        <w:jc w:val="both"/>
        <w:rPr>
          <w:rFonts w:ascii="Arial" w:hAnsi="Arial" w:cs="Arial"/>
          <w:sz w:val="24"/>
          <w:szCs w:val="24"/>
        </w:rPr>
      </w:pPr>
      <w:r w:rsidRPr="00FC78FA">
        <w:rPr>
          <w:rFonts w:ascii="Arial" w:hAnsi="Arial" w:cs="Arial"/>
          <w:b/>
          <w:sz w:val="24"/>
          <w:szCs w:val="24"/>
        </w:rPr>
        <w:t xml:space="preserve">Vu </w:t>
      </w:r>
      <w:r w:rsidR="00FC78FA">
        <w:rPr>
          <w:rFonts w:ascii="Arial" w:hAnsi="Arial" w:cs="Arial"/>
          <w:b/>
          <w:sz w:val="24"/>
          <w:szCs w:val="24"/>
        </w:rPr>
        <w:tab/>
      </w:r>
      <w:r w:rsidR="00FC78FA">
        <w:rPr>
          <w:rFonts w:ascii="Arial" w:hAnsi="Arial" w:cs="Arial"/>
          <w:b/>
          <w:sz w:val="24"/>
          <w:szCs w:val="24"/>
        </w:rPr>
        <w:tab/>
      </w:r>
      <w:r w:rsidR="00FC78FA">
        <w:rPr>
          <w:rFonts w:ascii="Arial" w:hAnsi="Arial" w:cs="Arial"/>
          <w:b/>
          <w:sz w:val="24"/>
          <w:szCs w:val="24"/>
        </w:rPr>
        <w:tab/>
      </w:r>
      <w:r w:rsidR="00FC78FA">
        <w:rPr>
          <w:rFonts w:ascii="Arial" w:hAnsi="Arial" w:cs="Arial"/>
          <w:b/>
          <w:sz w:val="24"/>
          <w:szCs w:val="24"/>
        </w:rPr>
        <w:tab/>
      </w:r>
      <w:r w:rsidRPr="008A7EFF">
        <w:rPr>
          <w:rFonts w:ascii="Arial" w:hAnsi="Arial" w:cs="Arial"/>
          <w:sz w:val="24"/>
          <w:szCs w:val="24"/>
        </w:rPr>
        <w:t>le Traité modifié de l’UEMOA……………………</w:t>
      </w:r>
    </w:p>
    <w:p w:rsidR="00C55691" w:rsidRPr="008A7EFF" w:rsidRDefault="00C55691" w:rsidP="00FC78FA">
      <w:pPr>
        <w:ind w:left="2832" w:hanging="2832"/>
        <w:jc w:val="both"/>
        <w:rPr>
          <w:rFonts w:ascii="Arial" w:hAnsi="Arial" w:cs="Arial"/>
          <w:sz w:val="24"/>
          <w:szCs w:val="24"/>
        </w:rPr>
      </w:pPr>
      <w:r w:rsidRPr="00FC78FA">
        <w:rPr>
          <w:rFonts w:ascii="Arial" w:hAnsi="Arial" w:cs="Arial"/>
          <w:b/>
          <w:sz w:val="24"/>
          <w:szCs w:val="24"/>
        </w:rPr>
        <w:t xml:space="preserve">Vu </w:t>
      </w:r>
      <w:r w:rsidR="00FC78FA">
        <w:rPr>
          <w:rFonts w:ascii="Arial" w:hAnsi="Arial" w:cs="Arial"/>
          <w:b/>
          <w:sz w:val="24"/>
          <w:szCs w:val="24"/>
        </w:rPr>
        <w:tab/>
      </w:r>
      <w:r w:rsidRPr="008A7EFF">
        <w:rPr>
          <w:rFonts w:ascii="Arial" w:hAnsi="Arial" w:cs="Arial"/>
          <w:sz w:val="24"/>
          <w:szCs w:val="24"/>
        </w:rPr>
        <w:t>le Règlement n°10/2006/CM/UEMOA du 25 juillet 2006 relatif à la libre circulation et à l’établissement des Avocats ressortissants de l’Union au sein de l’espace UEMOA ;</w:t>
      </w:r>
    </w:p>
    <w:p w:rsidR="00DE3C5B" w:rsidRPr="008A7EFF" w:rsidRDefault="00C55691" w:rsidP="00FC78FA">
      <w:pPr>
        <w:ind w:left="2832" w:hanging="2832"/>
        <w:jc w:val="both"/>
        <w:rPr>
          <w:rFonts w:ascii="Arial" w:hAnsi="Arial" w:cs="Arial"/>
          <w:sz w:val="24"/>
          <w:szCs w:val="24"/>
        </w:rPr>
      </w:pPr>
      <w:r w:rsidRPr="00FC78FA">
        <w:rPr>
          <w:rFonts w:ascii="Arial" w:hAnsi="Arial" w:cs="Arial"/>
          <w:b/>
          <w:sz w:val="24"/>
          <w:szCs w:val="24"/>
        </w:rPr>
        <w:t xml:space="preserve">Vu </w:t>
      </w:r>
      <w:r w:rsidR="00FC78FA">
        <w:rPr>
          <w:rFonts w:ascii="Arial" w:hAnsi="Arial" w:cs="Arial"/>
          <w:b/>
          <w:sz w:val="24"/>
          <w:szCs w:val="24"/>
        </w:rPr>
        <w:tab/>
      </w:r>
      <w:r w:rsidRPr="008A7EFF">
        <w:rPr>
          <w:rFonts w:ascii="Arial" w:hAnsi="Arial" w:cs="Arial"/>
          <w:sz w:val="24"/>
          <w:szCs w:val="24"/>
        </w:rPr>
        <w:t>le Règlement n°05</w:t>
      </w:r>
      <w:r w:rsidR="00597518" w:rsidRPr="008A7EFF">
        <w:rPr>
          <w:rFonts w:ascii="Arial" w:hAnsi="Arial" w:cs="Arial"/>
          <w:sz w:val="24"/>
          <w:szCs w:val="24"/>
        </w:rPr>
        <w:t>/CM/UEMOA du 25 septembre 2014</w:t>
      </w:r>
      <w:r w:rsidRPr="008A7EFF">
        <w:rPr>
          <w:rFonts w:ascii="Arial" w:hAnsi="Arial" w:cs="Arial"/>
          <w:sz w:val="24"/>
          <w:szCs w:val="24"/>
        </w:rPr>
        <w:t xml:space="preserve"> relatif à </w:t>
      </w:r>
      <w:r w:rsidR="00597518" w:rsidRPr="008A7EFF">
        <w:rPr>
          <w:rFonts w:ascii="Arial" w:hAnsi="Arial" w:cs="Arial"/>
          <w:sz w:val="24"/>
          <w:szCs w:val="24"/>
        </w:rPr>
        <w:t>l’harmonisation des règles régissant la profession d’Avocat dans</w:t>
      </w:r>
      <w:r w:rsidRPr="008A7EFF">
        <w:rPr>
          <w:rFonts w:ascii="Arial" w:hAnsi="Arial" w:cs="Arial"/>
          <w:sz w:val="24"/>
          <w:szCs w:val="24"/>
        </w:rPr>
        <w:t xml:space="preserve"> l’espace UEMOA ;</w:t>
      </w:r>
    </w:p>
    <w:p w:rsidR="006E430E" w:rsidRPr="008A7EFF" w:rsidRDefault="006E430E" w:rsidP="00FC78FA">
      <w:pPr>
        <w:ind w:left="2832" w:hanging="2832"/>
        <w:jc w:val="both"/>
        <w:rPr>
          <w:rFonts w:ascii="Arial" w:eastAsia="Times New Roman" w:hAnsi="Arial" w:cs="Arial"/>
          <w:bCs/>
          <w:sz w:val="24"/>
          <w:szCs w:val="24"/>
        </w:rPr>
      </w:pPr>
      <w:r w:rsidRPr="00FC78FA">
        <w:rPr>
          <w:rFonts w:ascii="Arial" w:eastAsia="Times New Roman" w:hAnsi="Arial" w:cs="Arial"/>
          <w:b/>
          <w:bCs/>
          <w:sz w:val="24"/>
          <w:szCs w:val="24"/>
        </w:rPr>
        <w:t>Considérant que</w:t>
      </w:r>
      <w:r w:rsidRPr="008A7EFF">
        <w:rPr>
          <w:rFonts w:ascii="Arial" w:eastAsia="Times New Roman" w:hAnsi="Arial" w:cs="Arial"/>
          <w:bCs/>
          <w:sz w:val="24"/>
          <w:szCs w:val="24"/>
        </w:rPr>
        <w:t xml:space="preserve"> </w:t>
      </w:r>
      <w:r w:rsidR="00FC78FA">
        <w:rPr>
          <w:rFonts w:ascii="Arial" w:eastAsia="Times New Roman" w:hAnsi="Arial" w:cs="Arial"/>
          <w:bCs/>
          <w:sz w:val="24"/>
          <w:szCs w:val="24"/>
        </w:rPr>
        <w:tab/>
      </w:r>
      <w:r w:rsidRPr="008A7EFF">
        <w:rPr>
          <w:rFonts w:ascii="Arial" w:eastAsia="Times New Roman" w:hAnsi="Arial" w:cs="Arial"/>
          <w:bCs/>
          <w:sz w:val="24"/>
          <w:szCs w:val="24"/>
        </w:rPr>
        <w:t>la profession d’Avocat participe au service public de la justice et au renforcement de l’Etat de droit ;</w:t>
      </w:r>
    </w:p>
    <w:p w:rsidR="001908FA" w:rsidRPr="008A7EFF" w:rsidRDefault="001908FA" w:rsidP="00FC78FA">
      <w:pPr>
        <w:ind w:left="2832" w:hanging="2832"/>
        <w:jc w:val="both"/>
        <w:rPr>
          <w:rFonts w:ascii="Arial" w:eastAsia="Times New Roman" w:hAnsi="Arial" w:cs="Arial"/>
          <w:bCs/>
          <w:sz w:val="24"/>
          <w:szCs w:val="24"/>
        </w:rPr>
      </w:pPr>
      <w:r w:rsidRPr="00FC78FA">
        <w:rPr>
          <w:rFonts w:ascii="Arial" w:eastAsia="Times New Roman" w:hAnsi="Arial" w:cs="Arial"/>
          <w:b/>
          <w:bCs/>
          <w:sz w:val="24"/>
          <w:szCs w:val="24"/>
        </w:rPr>
        <w:t>Considérant que</w:t>
      </w:r>
      <w:r w:rsidRPr="008A7EFF">
        <w:rPr>
          <w:rFonts w:ascii="Arial" w:eastAsia="Times New Roman" w:hAnsi="Arial" w:cs="Arial"/>
          <w:bCs/>
          <w:sz w:val="24"/>
          <w:szCs w:val="24"/>
        </w:rPr>
        <w:t xml:space="preserve"> </w:t>
      </w:r>
      <w:r w:rsidR="00FC78FA">
        <w:rPr>
          <w:rFonts w:ascii="Arial" w:eastAsia="Times New Roman" w:hAnsi="Arial" w:cs="Arial"/>
          <w:bCs/>
          <w:sz w:val="24"/>
          <w:szCs w:val="24"/>
        </w:rPr>
        <w:tab/>
      </w:r>
      <w:r w:rsidRPr="008A7EFF">
        <w:rPr>
          <w:rFonts w:ascii="Arial" w:eastAsia="Times New Roman" w:hAnsi="Arial" w:cs="Arial"/>
          <w:bCs/>
          <w:sz w:val="24"/>
          <w:szCs w:val="24"/>
        </w:rPr>
        <w:t>la formation continue est une impérieuse nécessité pour tout avocat</w:t>
      </w:r>
      <w:r w:rsidR="00000F30" w:rsidRPr="008A7EFF">
        <w:rPr>
          <w:rFonts w:ascii="Arial" w:eastAsia="Times New Roman" w:hAnsi="Arial" w:cs="Arial"/>
          <w:bCs/>
          <w:sz w:val="24"/>
          <w:szCs w:val="24"/>
        </w:rPr>
        <w:t> pour le renforcement et la mise à jour continue de ses connaissances ;</w:t>
      </w:r>
    </w:p>
    <w:p w:rsidR="00000F30" w:rsidRPr="008A7EFF" w:rsidRDefault="00000F30" w:rsidP="00FC78FA">
      <w:pPr>
        <w:ind w:left="2832" w:hanging="2832"/>
        <w:jc w:val="both"/>
        <w:rPr>
          <w:rFonts w:ascii="Arial" w:eastAsia="Times New Roman" w:hAnsi="Arial" w:cs="Arial"/>
          <w:bCs/>
          <w:sz w:val="24"/>
          <w:szCs w:val="24"/>
        </w:rPr>
      </w:pPr>
      <w:r w:rsidRPr="00FC78FA">
        <w:rPr>
          <w:rFonts w:ascii="Arial" w:eastAsia="Times New Roman" w:hAnsi="Arial" w:cs="Arial"/>
          <w:b/>
          <w:bCs/>
          <w:sz w:val="24"/>
          <w:szCs w:val="24"/>
        </w:rPr>
        <w:t>Considérant que</w:t>
      </w:r>
      <w:r w:rsidRPr="008A7EFF">
        <w:rPr>
          <w:rFonts w:ascii="Arial" w:eastAsia="Times New Roman" w:hAnsi="Arial" w:cs="Arial"/>
          <w:bCs/>
          <w:sz w:val="24"/>
          <w:szCs w:val="24"/>
        </w:rPr>
        <w:t xml:space="preserve"> </w:t>
      </w:r>
      <w:r w:rsidR="00FC78FA">
        <w:rPr>
          <w:rFonts w:ascii="Arial" w:eastAsia="Times New Roman" w:hAnsi="Arial" w:cs="Arial"/>
          <w:bCs/>
          <w:sz w:val="24"/>
          <w:szCs w:val="24"/>
        </w:rPr>
        <w:tab/>
      </w:r>
      <w:r w:rsidRPr="008A7EFF">
        <w:rPr>
          <w:rFonts w:ascii="Arial" w:eastAsia="Times New Roman" w:hAnsi="Arial" w:cs="Arial"/>
          <w:bCs/>
          <w:sz w:val="24"/>
          <w:szCs w:val="24"/>
        </w:rPr>
        <w:t>l’avocat à une obligation de compétence et doit pouvoir revendiquer des domaines de spécialisation dans lesquelles il a une expertise avérée ;</w:t>
      </w:r>
    </w:p>
    <w:p w:rsidR="00000F30" w:rsidRDefault="00000F30" w:rsidP="00FC78FA">
      <w:pPr>
        <w:ind w:left="2832" w:hanging="2832"/>
        <w:jc w:val="both"/>
        <w:rPr>
          <w:rFonts w:ascii="Arial" w:eastAsia="Times New Roman" w:hAnsi="Arial" w:cs="Arial"/>
          <w:bCs/>
          <w:sz w:val="24"/>
          <w:szCs w:val="24"/>
        </w:rPr>
      </w:pPr>
      <w:r w:rsidRPr="00FC78FA">
        <w:rPr>
          <w:rFonts w:ascii="Arial" w:eastAsia="Times New Roman" w:hAnsi="Arial" w:cs="Arial"/>
          <w:b/>
          <w:bCs/>
          <w:sz w:val="24"/>
          <w:szCs w:val="24"/>
        </w:rPr>
        <w:t>Considérant que</w:t>
      </w:r>
      <w:r w:rsidRPr="008A7EFF">
        <w:rPr>
          <w:rFonts w:ascii="Arial" w:eastAsia="Times New Roman" w:hAnsi="Arial" w:cs="Arial"/>
          <w:bCs/>
          <w:sz w:val="24"/>
          <w:szCs w:val="24"/>
        </w:rPr>
        <w:t xml:space="preserve"> </w:t>
      </w:r>
      <w:r w:rsidR="00FC78FA">
        <w:rPr>
          <w:rFonts w:ascii="Arial" w:eastAsia="Times New Roman" w:hAnsi="Arial" w:cs="Arial"/>
          <w:bCs/>
          <w:sz w:val="24"/>
          <w:szCs w:val="24"/>
        </w:rPr>
        <w:tab/>
      </w:r>
      <w:r w:rsidRPr="008A7EFF">
        <w:rPr>
          <w:rFonts w:ascii="Arial" w:eastAsia="Times New Roman" w:hAnsi="Arial" w:cs="Arial"/>
          <w:bCs/>
          <w:sz w:val="24"/>
          <w:szCs w:val="24"/>
        </w:rPr>
        <w:t>la formation et la spécialisation sont des gages d’excellence pour nos Barreaux ;</w:t>
      </w:r>
    </w:p>
    <w:p w:rsidR="00CC0B71" w:rsidRPr="008A7EFF" w:rsidRDefault="00CC0B71" w:rsidP="00FC78FA">
      <w:pPr>
        <w:ind w:left="2832" w:hanging="2832"/>
        <w:jc w:val="both"/>
        <w:rPr>
          <w:rFonts w:ascii="Arial" w:eastAsia="Times New Roman" w:hAnsi="Arial" w:cs="Arial"/>
          <w:bCs/>
          <w:sz w:val="24"/>
          <w:szCs w:val="24"/>
        </w:rPr>
      </w:pPr>
    </w:p>
    <w:p w:rsidR="006E430E" w:rsidRPr="008A7EFF" w:rsidRDefault="00CC0B71" w:rsidP="00CC0B71">
      <w:pPr>
        <w:jc w:val="center"/>
        <w:rPr>
          <w:rFonts w:ascii="Arial" w:hAnsi="Arial" w:cs="Arial"/>
          <w:b/>
          <w:sz w:val="24"/>
          <w:szCs w:val="24"/>
        </w:rPr>
      </w:pPr>
      <w:r w:rsidRPr="008A7EFF">
        <w:rPr>
          <w:rFonts w:ascii="Arial" w:eastAsia="Times New Roman" w:hAnsi="Arial" w:cs="Arial"/>
          <w:b/>
          <w:bCs/>
          <w:sz w:val="24"/>
          <w:szCs w:val="24"/>
        </w:rPr>
        <w:t>ADOPTE LE PRESENT REGLEMENT D’EXECUTION DONT LA TENEUR SUIT :</w:t>
      </w:r>
    </w:p>
    <w:p w:rsidR="007A48ED" w:rsidRDefault="007A48ED" w:rsidP="00597518">
      <w:pPr>
        <w:spacing w:before="100" w:beforeAutospacing="1" w:after="100" w:afterAutospacing="1" w:line="240" w:lineRule="auto"/>
        <w:rPr>
          <w:rFonts w:ascii="Arial" w:eastAsia="Times New Roman" w:hAnsi="Arial" w:cs="Arial"/>
          <w:b/>
          <w:bCs/>
          <w:sz w:val="24"/>
          <w:szCs w:val="24"/>
        </w:rPr>
      </w:pPr>
    </w:p>
    <w:p w:rsidR="00CC0B71" w:rsidRDefault="00CC0B71" w:rsidP="00597518">
      <w:pPr>
        <w:spacing w:before="100" w:beforeAutospacing="1" w:after="100" w:afterAutospacing="1" w:line="240" w:lineRule="auto"/>
        <w:rPr>
          <w:rFonts w:ascii="Arial" w:eastAsia="Times New Roman" w:hAnsi="Arial" w:cs="Arial"/>
          <w:b/>
          <w:bCs/>
          <w:sz w:val="24"/>
          <w:szCs w:val="24"/>
        </w:rPr>
      </w:pPr>
      <w:bookmarkStart w:id="0" w:name="_GoBack"/>
      <w:bookmarkEnd w:id="0"/>
    </w:p>
    <w:p w:rsidR="00CC0B71" w:rsidRPr="008A7EFF" w:rsidRDefault="00CC0B71" w:rsidP="00CC0B71">
      <w:pPr>
        <w:spacing w:after="0" w:line="240" w:lineRule="auto"/>
        <w:rPr>
          <w:rFonts w:ascii="Arial" w:eastAsia="Times New Roman" w:hAnsi="Arial" w:cs="Arial"/>
          <w:b/>
          <w:bCs/>
          <w:sz w:val="24"/>
          <w:szCs w:val="24"/>
        </w:rPr>
      </w:pPr>
    </w:p>
    <w:p w:rsidR="001908FA" w:rsidRDefault="006E430E" w:rsidP="00CC0B71">
      <w:pPr>
        <w:spacing w:after="0" w:line="240" w:lineRule="auto"/>
        <w:jc w:val="center"/>
        <w:rPr>
          <w:rFonts w:ascii="Arial" w:eastAsia="Times New Roman" w:hAnsi="Arial" w:cs="Arial"/>
          <w:b/>
          <w:bCs/>
          <w:sz w:val="24"/>
          <w:szCs w:val="24"/>
        </w:rPr>
      </w:pPr>
      <w:r w:rsidRPr="008A7EFF">
        <w:rPr>
          <w:rFonts w:ascii="Arial" w:eastAsia="Times New Roman" w:hAnsi="Arial" w:cs="Arial"/>
          <w:b/>
          <w:bCs/>
          <w:sz w:val="24"/>
          <w:szCs w:val="24"/>
        </w:rPr>
        <w:t>CHAPITRE I</w:t>
      </w:r>
      <w:r w:rsidR="00597518" w:rsidRPr="008A7EFF">
        <w:rPr>
          <w:rFonts w:ascii="Arial" w:eastAsia="Times New Roman" w:hAnsi="Arial" w:cs="Arial"/>
          <w:b/>
          <w:bCs/>
          <w:sz w:val="24"/>
          <w:szCs w:val="24"/>
        </w:rPr>
        <w:t xml:space="preserve"> : </w:t>
      </w:r>
      <w:r w:rsidR="00000F30" w:rsidRPr="008A7EFF">
        <w:rPr>
          <w:rFonts w:ascii="Arial" w:eastAsia="Times New Roman" w:hAnsi="Arial" w:cs="Arial"/>
          <w:b/>
          <w:bCs/>
          <w:sz w:val="24"/>
          <w:szCs w:val="24"/>
        </w:rPr>
        <w:t xml:space="preserve">DE LA </w:t>
      </w:r>
      <w:r w:rsidR="001908FA" w:rsidRPr="008A7EFF">
        <w:rPr>
          <w:rFonts w:ascii="Arial" w:eastAsia="Times New Roman" w:hAnsi="Arial" w:cs="Arial"/>
          <w:b/>
          <w:bCs/>
          <w:sz w:val="24"/>
          <w:szCs w:val="24"/>
        </w:rPr>
        <w:t>FORMATION CONTINUE</w:t>
      </w:r>
    </w:p>
    <w:p w:rsidR="00CC0B71" w:rsidRPr="008A7EFF" w:rsidRDefault="00CC0B71" w:rsidP="00CC0B71">
      <w:pPr>
        <w:spacing w:after="0" w:line="240" w:lineRule="auto"/>
        <w:jc w:val="center"/>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1</w:t>
      </w:r>
      <w:r w:rsidR="00000F30" w:rsidRPr="008A7EFF">
        <w:rPr>
          <w:rFonts w:ascii="Arial" w:eastAsia="Times New Roman" w:hAnsi="Arial" w:cs="Arial"/>
          <w:b/>
          <w:bCs/>
          <w:sz w:val="24"/>
          <w:szCs w:val="24"/>
          <w:u w:val="single"/>
          <w:vertAlign w:val="superscript"/>
        </w:rPr>
        <w:t>er</w:t>
      </w:r>
      <w:r w:rsidR="00000F30" w:rsidRPr="008A7EFF">
        <w:rPr>
          <w:rFonts w:ascii="Arial" w:eastAsia="Times New Roman" w:hAnsi="Arial" w:cs="Arial"/>
          <w:b/>
          <w:bCs/>
          <w:sz w:val="24"/>
          <w:szCs w:val="24"/>
          <w:u w:val="single"/>
        </w:rPr>
        <w:t xml:space="preserve"> </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000F30" w:rsidRDefault="00000F30"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La formation continue est une obligation légale.</w:t>
      </w:r>
    </w:p>
    <w:p w:rsidR="00CC0B71" w:rsidRPr="008A7EFF"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Tout avocat inscrit au tableau de l’Ordre est tenu de suivre à peine d’omission, des sessions de formation continue.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2</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La durée de la formation continue est de 25 heures au cours d’une année civile.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 xml:space="preserve">3 </w:t>
      </w:r>
      <w:r w:rsidRPr="008A7EFF">
        <w:rPr>
          <w:rFonts w:ascii="Arial" w:eastAsia="Times New Roman" w:hAnsi="Arial" w:cs="Arial"/>
          <w:b/>
          <w:bCs/>
          <w:sz w:val="24"/>
          <w:szCs w:val="24"/>
          <w:u w:val="single"/>
        </w:rPr>
        <w:t>:</w:t>
      </w:r>
      <w:r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L’obligation de formation continue est satisfaite : </w:t>
      </w:r>
    </w:p>
    <w:p w:rsidR="00CC0B71" w:rsidRPr="008A7EFF" w:rsidRDefault="00CC0B71" w:rsidP="00CC0B71">
      <w:pPr>
        <w:spacing w:after="0" w:line="240" w:lineRule="auto"/>
        <w:jc w:val="both"/>
        <w:rPr>
          <w:rFonts w:ascii="Arial" w:eastAsia="Times New Roman" w:hAnsi="Arial" w:cs="Arial"/>
          <w:sz w:val="24"/>
          <w:szCs w:val="24"/>
        </w:rPr>
      </w:pPr>
    </w:p>
    <w:p w:rsidR="001908FA" w:rsidRDefault="001908FA" w:rsidP="00CC0B71">
      <w:pPr>
        <w:pStyle w:val="Paragraphedeliste"/>
        <w:numPr>
          <w:ilvl w:val="0"/>
          <w:numId w:val="1"/>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par la participation à des sessions de formation, à caractère juridique ou professionnel, dispensées par le Centre de Formation Professionnelle</w:t>
      </w:r>
      <w:r w:rsidR="00000F30" w:rsidRPr="00CC0B71">
        <w:rPr>
          <w:rFonts w:ascii="Arial" w:eastAsia="Times New Roman" w:hAnsi="Arial" w:cs="Arial"/>
          <w:sz w:val="24"/>
          <w:szCs w:val="24"/>
        </w:rPr>
        <w:t xml:space="preserve"> des avocats</w:t>
      </w:r>
      <w:r w:rsidRPr="00CC0B71">
        <w:rPr>
          <w:rFonts w:ascii="Arial" w:eastAsia="Times New Roman" w:hAnsi="Arial" w:cs="Arial"/>
          <w:sz w:val="24"/>
          <w:szCs w:val="24"/>
        </w:rPr>
        <w:t xml:space="preserve"> ; </w:t>
      </w:r>
    </w:p>
    <w:p w:rsidR="001908FA" w:rsidRDefault="001908FA" w:rsidP="00CC0B71">
      <w:pPr>
        <w:pStyle w:val="Paragraphedeliste"/>
        <w:numPr>
          <w:ilvl w:val="0"/>
          <w:numId w:val="1"/>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par la participation à des assemblées générales thématiques organisées par le Conseil de l’Ordre ; </w:t>
      </w:r>
    </w:p>
    <w:p w:rsidR="001908FA" w:rsidRDefault="001908FA" w:rsidP="00CC0B71">
      <w:pPr>
        <w:pStyle w:val="Paragraphedeliste"/>
        <w:numPr>
          <w:ilvl w:val="0"/>
          <w:numId w:val="1"/>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par la participation à des formations dispensées par des avocats ou d’autres établissements d’enseignement agrées par le Conseil de l’Ordre ; </w:t>
      </w:r>
    </w:p>
    <w:p w:rsidR="001908FA" w:rsidRDefault="001908FA" w:rsidP="00CC0B71">
      <w:pPr>
        <w:pStyle w:val="Paragraphedeliste"/>
        <w:numPr>
          <w:ilvl w:val="0"/>
          <w:numId w:val="1"/>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par l’assistance à des colloques ou à des conférences à caractère juridique ayant un lien avec l’activité professionnelle des avocats et v</w:t>
      </w:r>
      <w:r w:rsidR="00CC0B71">
        <w:rPr>
          <w:rFonts w:ascii="Arial" w:eastAsia="Times New Roman" w:hAnsi="Arial" w:cs="Arial"/>
          <w:sz w:val="24"/>
          <w:szCs w:val="24"/>
        </w:rPr>
        <w:t xml:space="preserve">alidé par le Conseil de l’Ordre </w:t>
      </w:r>
      <w:r w:rsidRPr="00CC0B71">
        <w:rPr>
          <w:rFonts w:ascii="Arial" w:eastAsia="Times New Roman" w:hAnsi="Arial" w:cs="Arial"/>
          <w:sz w:val="24"/>
          <w:szCs w:val="24"/>
        </w:rPr>
        <w:t xml:space="preserve">; </w:t>
      </w:r>
    </w:p>
    <w:p w:rsidR="001908FA" w:rsidRDefault="001908FA" w:rsidP="00CC0B71">
      <w:pPr>
        <w:pStyle w:val="Paragraphedeliste"/>
        <w:numPr>
          <w:ilvl w:val="0"/>
          <w:numId w:val="1"/>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par dispense d’enseignements à caractère juridique ayant un lien avec l’activité professionnelle des Avocats, </w:t>
      </w:r>
      <w:r w:rsidR="00000F30" w:rsidRPr="00CC0B71">
        <w:rPr>
          <w:rFonts w:ascii="Arial" w:eastAsia="Times New Roman" w:hAnsi="Arial" w:cs="Arial"/>
          <w:sz w:val="24"/>
          <w:szCs w:val="24"/>
        </w:rPr>
        <w:t>(</w:t>
      </w:r>
      <w:r w:rsidRPr="00CC0B71">
        <w:rPr>
          <w:rFonts w:ascii="Arial" w:eastAsia="Times New Roman" w:hAnsi="Arial" w:cs="Arial"/>
          <w:sz w:val="24"/>
          <w:szCs w:val="24"/>
        </w:rPr>
        <w:t>dans un cadre universitaire ou professionnel</w:t>
      </w:r>
      <w:r w:rsidR="00000F30" w:rsidRPr="00CC0B71">
        <w:rPr>
          <w:rFonts w:ascii="Arial" w:eastAsia="Times New Roman" w:hAnsi="Arial" w:cs="Arial"/>
          <w:sz w:val="24"/>
          <w:szCs w:val="24"/>
        </w:rPr>
        <w:t xml:space="preserve">) ou au Centre de formation professionnel des avocats </w:t>
      </w:r>
      <w:r w:rsidRPr="00CC0B71">
        <w:rPr>
          <w:rFonts w:ascii="Arial" w:eastAsia="Times New Roman" w:hAnsi="Arial" w:cs="Arial"/>
          <w:sz w:val="24"/>
          <w:szCs w:val="24"/>
        </w:rPr>
        <w:t xml:space="preserve">; </w:t>
      </w:r>
    </w:p>
    <w:p w:rsidR="001908FA" w:rsidRPr="00CC0B71" w:rsidRDefault="001908FA" w:rsidP="00CC0B71">
      <w:pPr>
        <w:pStyle w:val="Paragraphedeliste"/>
        <w:numPr>
          <w:ilvl w:val="0"/>
          <w:numId w:val="1"/>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par la publication de travaux à caractère juridique.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4</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Au cours des trois premières années d’exercice professionnel, la formation continue inclut cinq (05) heures au moins portant sur la déontologie.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5</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Les titulaires d’un certificat de spécialisation peuvent consacrer la moitié de la durée de leur formation continue à leur (s) domaine (s) de spécialisation. S’ils sont titulaires de deux certificats de spécialisation, ils accomplissent dix heures au moins de formation dans chacun de ces domaines de spécialisation, soit vingt heures au cours d’une année civile. </w:t>
      </w:r>
    </w:p>
    <w:p w:rsidR="00CC0B71" w:rsidRPr="008A7EFF"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A défaut, l’avocat perd le droit de faire usage de sa ou ses mentions de spécialisation.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000F30"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Article 6</w:t>
      </w:r>
      <w:r w:rsidR="001908FA" w:rsidRPr="008A7EFF">
        <w:rPr>
          <w:rFonts w:ascii="Arial" w:eastAsia="Times New Roman" w:hAnsi="Arial" w:cs="Arial"/>
          <w:b/>
          <w:bCs/>
          <w:sz w:val="24"/>
          <w:szCs w:val="24"/>
          <w:u w:val="single"/>
        </w:rPr>
        <w:t>:</w:t>
      </w:r>
      <w:r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Les avocats déclarent, au plus tard le 15 janvier de chaque année civile écoulée, auprès de l’Ordre, les conditions dans lesquelles ils ont satisfait à leur obligation de formation continue au cours de l’année écoulée. Les justificatifs utiles à la vérification du respect de cette obligation sont joints à cette déclaration. </w:t>
      </w:r>
    </w:p>
    <w:p w:rsidR="00CC0B71" w:rsidRPr="008A7EFF"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lastRenderedPageBreak/>
        <w:t xml:space="preserve">Le Conseil de l’Ordre statue sur les omissions au tableau dans le délai de 15 jours et au plus tard le 1er février. </w:t>
      </w:r>
    </w:p>
    <w:p w:rsidR="00CC0B71" w:rsidRPr="008A7EFF" w:rsidRDefault="00CC0B71" w:rsidP="00CC0B71">
      <w:pPr>
        <w:spacing w:after="0" w:line="240" w:lineRule="auto"/>
        <w:jc w:val="both"/>
        <w:rPr>
          <w:rFonts w:ascii="Arial" w:eastAsia="Times New Roman" w:hAnsi="Arial" w:cs="Arial"/>
          <w:sz w:val="24"/>
          <w:szCs w:val="24"/>
        </w:rPr>
      </w:pP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Après chaque formation, l’avocat peut déposer ses justificatifs auprès de l’Ordre. </w:t>
      </w: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En cours d’année, tout avocat peut avoir accès à tou</w:t>
      </w:r>
      <w:r w:rsidR="0083112B" w:rsidRPr="008A7EFF">
        <w:rPr>
          <w:rFonts w:ascii="Arial" w:eastAsia="Times New Roman" w:hAnsi="Arial" w:cs="Arial"/>
          <w:sz w:val="24"/>
          <w:szCs w:val="24"/>
        </w:rPr>
        <w:t xml:space="preserve">t moment auprès du Secrétariat </w:t>
      </w:r>
      <w:r w:rsidRPr="008A7EFF">
        <w:rPr>
          <w:rFonts w:ascii="Arial" w:eastAsia="Times New Roman" w:hAnsi="Arial" w:cs="Arial"/>
          <w:sz w:val="24"/>
          <w:szCs w:val="24"/>
        </w:rPr>
        <w:t xml:space="preserve">de l’Ordre à son quota horaire validé.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7</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Un arrêté du Conseil de l’Ordre déterminera les modalités pratiques de cette formation. </w:t>
      </w:r>
    </w:p>
    <w:p w:rsidR="00CC0B71" w:rsidRDefault="00CC0B71" w:rsidP="00CC0B71">
      <w:pPr>
        <w:spacing w:after="0" w:line="240" w:lineRule="auto"/>
        <w:rPr>
          <w:rFonts w:ascii="Arial" w:eastAsia="Times New Roman" w:hAnsi="Arial" w:cs="Arial"/>
          <w:b/>
          <w:bCs/>
          <w:sz w:val="24"/>
          <w:szCs w:val="24"/>
        </w:rPr>
      </w:pPr>
    </w:p>
    <w:p w:rsidR="001908FA" w:rsidRDefault="00000F30" w:rsidP="00CC0B71">
      <w:pPr>
        <w:spacing w:after="0" w:line="240" w:lineRule="auto"/>
        <w:jc w:val="center"/>
        <w:rPr>
          <w:rFonts w:ascii="Arial" w:eastAsia="Times New Roman" w:hAnsi="Arial" w:cs="Arial"/>
          <w:b/>
          <w:bCs/>
          <w:sz w:val="24"/>
          <w:szCs w:val="24"/>
        </w:rPr>
      </w:pPr>
      <w:r w:rsidRPr="008A7EFF">
        <w:rPr>
          <w:rFonts w:ascii="Arial" w:eastAsia="Times New Roman" w:hAnsi="Arial" w:cs="Arial"/>
          <w:b/>
          <w:bCs/>
          <w:sz w:val="24"/>
          <w:szCs w:val="24"/>
        </w:rPr>
        <w:t xml:space="preserve">CHAPITRE </w:t>
      </w:r>
      <w:r w:rsidR="001908FA" w:rsidRPr="008A7EFF">
        <w:rPr>
          <w:rFonts w:ascii="Arial" w:eastAsia="Times New Roman" w:hAnsi="Arial" w:cs="Arial"/>
          <w:b/>
          <w:bCs/>
          <w:sz w:val="24"/>
          <w:szCs w:val="24"/>
        </w:rPr>
        <w:t xml:space="preserve">II : </w:t>
      </w:r>
      <w:r w:rsidR="0083112B" w:rsidRPr="008A7EFF">
        <w:rPr>
          <w:rFonts w:ascii="Arial" w:eastAsia="Times New Roman" w:hAnsi="Arial" w:cs="Arial"/>
          <w:b/>
          <w:bCs/>
          <w:sz w:val="24"/>
          <w:szCs w:val="24"/>
        </w:rPr>
        <w:t xml:space="preserve">DES </w:t>
      </w:r>
      <w:r w:rsidR="001908FA" w:rsidRPr="008A7EFF">
        <w:rPr>
          <w:rFonts w:ascii="Arial" w:eastAsia="Times New Roman" w:hAnsi="Arial" w:cs="Arial"/>
          <w:b/>
          <w:bCs/>
          <w:sz w:val="24"/>
          <w:szCs w:val="24"/>
        </w:rPr>
        <w:t>SPECIALISATIONS</w:t>
      </w:r>
    </w:p>
    <w:p w:rsidR="00CC0B71" w:rsidRPr="008A7EFF" w:rsidRDefault="00CC0B71" w:rsidP="00CC0B71">
      <w:pPr>
        <w:spacing w:after="0" w:line="240" w:lineRule="auto"/>
        <w:jc w:val="center"/>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8</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En fonction des besoins et des moyens, le Centre </w:t>
      </w:r>
      <w:r w:rsidR="0083112B" w:rsidRPr="008A7EFF">
        <w:rPr>
          <w:rFonts w:ascii="Arial" w:eastAsia="Times New Roman" w:hAnsi="Arial" w:cs="Arial"/>
          <w:sz w:val="24"/>
          <w:szCs w:val="24"/>
        </w:rPr>
        <w:t xml:space="preserve">de formation professionnel des avocats </w:t>
      </w:r>
      <w:r w:rsidRPr="008A7EFF">
        <w:rPr>
          <w:rFonts w:ascii="Arial" w:eastAsia="Times New Roman" w:hAnsi="Arial" w:cs="Arial"/>
          <w:sz w:val="24"/>
          <w:szCs w:val="24"/>
        </w:rPr>
        <w:t xml:space="preserve">pourra organiser des formations pour des spécialisations.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00F30" w:rsidRPr="008A7EFF">
        <w:rPr>
          <w:rFonts w:ascii="Arial" w:eastAsia="Times New Roman" w:hAnsi="Arial" w:cs="Arial"/>
          <w:b/>
          <w:bCs/>
          <w:sz w:val="24"/>
          <w:szCs w:val="24"/>
          <w:u w:val="single"/>
        </w:rPr>
        <w:t>9</w:t>
      </w:r>
      <w:r w:rsidRPr="008A7EFF">
        <w:rPr>
          <w:rFonts w:ascii="Arial" w:eastAsia="Times New Roman" w:hAnsi="Arial" w:cs="Arial"/>
          <w:b/>
          <w:bCs/>
          <w:sz w:val="24"/>
          <w:szCs w:val="24"/>
          <w:u w:val="single"/>
        </w:rPr>
        <w:t>:</w:t>
      </w:r>
      <w:r w:rsidR="00000F30"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La liste des mentions de spécialisations est fixée par arrêté du Ministre de la Justice sur proposition du Conseil de l’Ordre. Elle peut être révisée à tout moment sur proposition du Conseil de l’Ordre.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83112B" w:rsidRPr="008A7EFF">
        <w:rPr>
          <w:rFonts w:ascii="Arial" w:eastAsia="Times New Roman" w:hAnsi="Arial" w:cs="Arial"/>
          <w:b/>
          <w:bCs/>
          <w:sz w:val="24"/>
          <w:szCs w:val="24"/>
          <w:u w:val="single"/>
        </w:rPr>
        <w:t>10</w:t>
      </w:r>
      <w:r w:rsidRPr="008A7EFF">
        <w:rPr>
          <w:rFonts w:ascii="Arial" w:eastAsia="Times New Roman" w:hAnsi="Arial" w:cs="Arial"/>
          <w:b/>
          <w:bCs/>
          <w:sz w:val="24"/>
          <w:szCs w:val="24"/>
          <w:u w:val="single"/>
        </w:rPr>
        <w:t>:</w:t>
      </w:r>
      <w:r w:rsidR="0083112B"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A l’issue des sessions de formation, les candidats seront soumis à un entretien de validation des compétences professionnelles organisé par le Centre de Formation Professionnelle dans les conditions fixées par arrêté du Ministre de la Justice, pris après avis du Conseil de l’Ordre.</w:t>
      </w: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 </w:t>
      </w: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83112B" w:rsidRPr="008A7EFF">
        <w:rPr>
          <w:rFonts w:ascii="Arial" w:eastAsia="Times New Roman" w:hAnsi="Arial" w:cs="Arial"/>
          <w:b/>
          <w:bCs/>
          <w:sz w:val="24"/>
          <w:szCs w:val="24"/>
          <w:u w:val="single"/>
        </w:rPr>
        <w:t>11</w:t>
      </w:r>
      <w:r w:rsidRPr="008A7EFF">
        <w:rPr>
          <w:rFonts w:ascii="Arial" w:eastAsia="Times New Roman" w:hAnsi="Arial" w:cs="Arial"/>
          <w:b/>
          <w:bCs/>
          <w:sz w:val="24"/>
          <w:szCs w:val="24"/>
          <w:u w:val="single"/>
        </w:rPr>
        <w:t>:</w:t>
      </w:r>
      <w:r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L’entretien de validation se déroule devant un jury de quatre membres désignés par le Conse</w:t>
      </w:r>
      <w:r w:rsidR="0083112B" w:rsidRPr="008A7EFF">
        <w:rPr>
          <w:rFonts w:ascii="Arial" w:eastAsia="Times New Roman" w:hAnsi="Arial" w:cs="Arial"/>
          <w:sz w:val="24"/>
          <w:szCs w:val="24"/>
        </w:rPr>
        <w:t>il de l’Ordre.</w:t>
      </w:r>
    </w:p>
    <w:p w:rsidR="0083112B" w:rsidRPr="008A7EFF" w:rsidRDefault="0083112B"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 </w:t>
      </w:r>
    </w:p>
    <w:p w:rsidR="001908FA" w:rsidRDefault="0083112B"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Le jury comprend</w:t>
      </w:r>
      <w:r w:rsidR="001908FA" w:rsidRPr="008A7EFF">
        <w:rPr>
          <w:rFonts w:ascii="Arial" w:eastAsia="Times New Roman" w:hAnsi="Arial" w:cs="Arial"/>
          <w:sz w:val="24"/>
          <w:szCs w:val="24"/>
        </w:rPr>
        <w:t xml:space="preserve">: </w:t>
      </w:r>
    </w:p>
    <w:p w:rsidR="00CC0B71" w:rsidRPr="008A7EFF" w:rsidRDefault="00CC0B71" w:rsidP="00CC0B71">
      <w:pPr>
        <w:spacing w:after="0" w:line="240" w:lineRule="auto"/>
        <w:jc w:val="both"/>
        <w:rPr>
          <w:rFonts w:ascii="Arial" w:eastAsia="Times New Roman" w:hAnsi="Arial" w:cs="Arial"/>
          <w:sz w:val="24"/>
          <w:szCs w:val="24"/>
        </w:rPr>
      </w:pPr>
    </w:p>
    <w:p w:rsidR="001908FA" w:rsidRPr="00CC0B71" w:rsidRDefault="001908FA" w:rsidP="00CC0B71">
      <w:pPr>
        <w:pStyle w:val="Paragraphedeliste"/>
        <w:numPr>
          <w:ilvl w:val="0"/>
          <w:numId w:val="2"/>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deux avocats admis à faire usage de la mention de spécialisation revendiquée ou, à défaut, justifiant d'une qualification suffisante dans cette spécialité, dont le rapporteur et le président du jury ; </w:t>
      </w:r>
    </w:p>
    <w:p w:rsidR="001908FA" w:rsidRPr="00CC0B71" w:rsidRDefault="001908FA" w:rsidP="00CC0B71">
      <w:pPr>
        <w:pStyle w:val="Paragraphedeliste"/>
        <w:numPr>
          <w:ilvl w:val="0"/>
          <w:numId w:val="2"/>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un professeur ou maître de conférences chargé d'un enseignement juridique dans le domaine de spécialisation revendiqué ; </w:t>
      </w:r>
    </w:p>
    <w:p w:rsidR="001908FA" w:rsidRDefault="001908FA" w:rsidP="00CC0B71">
      <w:pPr>
        <w:pStyle w:val="Paragraphedeliste"/>
        <w:numPr>
          <w:ilvl w:val="0"/>
          <w:numId w:val="2"/>
        </w:numPr>
        <w:spacing w:after="0" w:line="240" w:lineRule="auto"/>
        <w:jc w:val="both"/>
        <w:rPr>
          <w:rFonts w:ascii="Arial" w:eastAsia="Times New Roman" w:hAnsi="Arial" w:cs="Arial"/>
          <w:sz w:val="24"/>
          <w:szCs w:val="24"/>
        </w:rPr>
      </w:pPr>
      <w:r w:rsidRPr="00CC0B71">
        <w:rPr>
          <w:rFonts w:ascii="Arial" w:eastAsia="Times New Roman" w:hAnsi="Arial" w:cs="Arial"/>
          <w:sz w:val="24"/>
          <w:szCs w:val="24"/>
        </w:rPr>
        <w:t xml:space="preserve">un magistrat de l'ordre judiciaire ou un magistrat de l’ordre administratif. </w:t>
      </w:r>
    </w:p>
    <w:p w:rsidR="00CC0B71" w:rsidRPr="00CC0B71" w:rsidRDefault="00CC0B71" w:rsidP="00CC0B71">
      <w:pPr>
        <w:pStyle w:val="Paragraphedeliste"/>
        <w:spacing w:after="0" w:line="240" w:lineRule="auto"/>
        <w:ind w:left="360"/>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Un nombre égal de suppléants est désigné dans les mêmes conditions.</w:t>
      </w: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  </w:t>
      </w: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83112B" w:rsidRPr="008A7EFF">
        <w:rPr>
          <w:rFonts w:ascii="Arial" w:eastAsia="Times New Roman" w:hAnsi="Arial" w:cs="Arial"/>
          <w:b/>
          <w:bCs/>
          <w:sz w:val="24"/>
          <w:szCs w:val="24"/>
          <w:u w:val="single"/>
        </w:rPr>
        <w:t>12</w:t>
      </w:r>
      <w:r w:rsidRPr="008A7EFF">
        <w:rPr>
          <w:rFonts w:ascii="Arial" w:eastAsia="Times New Roman" w:hAnsi="Arial" w:cs="Arial"/>
          <w:b/>
          <w:bCs/>
          <w:sz w:val="24"/>
          <w:szCs w:val="24"/>
          <w:u w:val="single"/>
        </w:rPr>
        <w:t>:</w:t>
      </w:r>
      <w:r w:rsidR="0083112B"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Aucun membre du jury ne peut siéger plus de cinq années consécutives. </w:t>
      </w:r>
    </w:p>
    <w:p w:rsidR="00CC0B71" w:rsidRDefault="00CC0B71" w:rsidP="00CC0B71">
      <w:pPr>
        <w:spacing w:after="0" w:line="240" w:lineRule="auto"/>
        <w:jc w:val="both"/>
        <w:rPr>
          <w:rFonts w:ascii="Arial" w:eastAsia="Times New Roman" w:hAnsi="Arial" w:cs="Arial"/>
          <w:sz w:val="24"/>
          <w:szCs w:val="24"/>
        </w:rPr>
      </w:pP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lastRenderedPageBreak/>
        <w:t xml:space="preserve">Article </w:t>
      </w:r>
      <w:r w:rsidR="0083112B" w:rsidRPr="008A7EFF">
        <w:rPr>
          <w:rFonts w:ascii="Arial" w:eastAsia="Times New Roman" w:hAnsi="Arial" w:cs="Arial"/>
          <w:b/>
          <w:bCs/>
          <w:sz w:val="24"/>
          <w:szCs w:val="24"/>
          <w:u w:val="single"/>
        </w:rPr>
        <w:t>13</w:t>
      </w:r>
      <w:r w:rsidRPr="008A7EFF">
        <w:rPr>
          <w:rFonts w:ascii="Arial" w:eastAsia="Times New Roman" w:hAnsi="Arial" w:cs="Arial"/>
          <w:b/>
          <w:bCs/>
          <w:sz w:val="24"/>
          <w:szCs w:val="24"/>
          <w:u w:val="single"/>
        </w:rPr>
        <w:t>:</w:t>
      </w:r>
      <w:r w:rsidR="0083112B"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En cas de partage des voix, celle du président du jury est prépondérante. </w:t>
      </w:r>
      <w:r w:rsidRPr="008A7EFF">
        <w:rPr>
          <w:rFonts w:ascii="Arial" w:eastAsia="Times New Roman" w:hAnsi="Arial" w:cs="Arial"/>
          <w:b/>
          <w:bCs/>
          <w:sz w:val="24"/>
          <w:szCs w:val="24"/>
          <w:u w:val="single"/>
        </w:rPr>
        <w:t xml:space="preserve"> </w:t>
      </w:r>
    </w:p>
    <w:p w:rsidR="00CC0B71" w:rsidRDefault="00CC0B71" w:rsidP="00CC0B71">
      <w:pPr>
        <w:spacing w:after="0" w:line="240" w:lineRule="auto"/>
        <w:jc w:val="both"/>
        <w:rPr>
          <w:rFonts w:ascii="Arial" w:eastAsia="Times New Roman" w:hAnsi="Arial" w:cs="Arial"/>
          <w:b/>
          <w:bCs/>
          <w:sz w:val="24"/>
          <w:szCs w:val="24"/>
          <w:u w:val="single"/>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83112B" w:rsidRPr="008A7EFF">
        <w:rPr>
          <w:rFonts w:ascii="Arial" w:eastAsia="Times New Roman" w:hAnsi="Arial" w:cs="Arial"/>
          <w:b/>
          <w:bCs/>
          <w:sz w:val="24"/>
          <w:szCs w:val="24"/>
          <w:u w:val="single"/>
        </w:rPr>
        <w:t>14</w:t>
      </w:r>
      <w:r w:rsidRPr="008A7EFF">
        <w:rPr>
          <w:rFonts w:ascii="Arial" w:eastAsia="Times New Roman" w:hAnsi="Arial" w:cs="Arial"/>
          <w:b/>
          <w:bCs/>
          <w:sz w:val="24"/>
          <w:szCs w:val="24"/>
          <w:u w:val="single"/>
        </w:rPr>
        <w:t>:</w:t>
      </w:r>
      <w:r w:rsidR="0083112B"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Les présidents des universités habilitées à délivrer une licence ou un master en droit, le Bâtonnier en exercice, les Premiers présidents de la Cour de Cassation et du Conseil d’Etat, le Premier président de la Cour des Comptes, communiquent au Bâtonnier, au plus tard le 31 janvier de chaque année civile, une liste des personnes pouvant être désignées comme membres du jury en application </w:t>
      </w:r>
      <w:r w:rsidR="0083112B" w:rsidRPr="008A7EFF">
        <w:rPr>
          <w:rFonts w:ascii="Arial" w:eastAsia="Times New Roman" w:hAnsi="Arial" w:cs="Arial"/>
          <w:sz w:val="24"/>
          <w:szCs w:val="24"/>
        </w:rPr>
        <w:t>des dispositions de l’article 11</w:t>
      </w:r>
      <w:r w:rsidRPr="008A7EFF">
        <w:rPr>
          <w:rFonts w:ascii="Arial" w:eastAsia="Times New Roman" w:hAnsi="Arial" w:cs="Arial"/>
          <w:sz w:val="24"/>
          <w:szCs w:val="24"/>
        </w:rPr>
        <w:t xml:space="preserve"> des présents statuts. </w:t>
      </w:r>
      <w:r w:rsidRPr="008A7EFF">
        <w:rPr>
          <w:rFonts w:ascii="Arial" w:eastAsia="Times New Roman" w:hAnsi="Arial" w:cs="Arial"/>
          <w:b/>
          <w:bCs/>
          <w:sz w:val="24"/>
          <w:szCs w:val="24"/>
        </w:rPr>
        <w:t> </w:t>
      </w:r>
      <w:r w:rsidRPr="008A7EFF">
        <w:rPr>
          <w:rFonts w:ascii="Arial" w:eastAsia="Times New Roman" w:hAnsi="Arial" w:cs="Arial"/>
          <w:b/>
          <w:bCs/>
          <w:sz w:val="24"/>
          <w:szCs w:val="24"/>
          <w:u w:val="single"/>
        </w:rPr>
        <w:t xml:space="preserve"> </w:t>
      </w:r>
    </w:p>
    <w:p w:rsidR="00CC0B71" w:rsidRDefault="00CC0B71" w:rsidP="00CC0B71">
      <w:pPr>
        <w:spacing w:after="0" w:line="240" w:lineRule="auto"/>
        <w:jc w:val="both"/>
        <w:rPr>
          <w:rFonts w:ascii="Arial" w:eastAsia="Times New Roman" w:hAnsi="Arial" w:cs="Arial"/>
          <w:b/>
          <w:bCs/>
          <w:sz w:val="24"/>
          <w:szCs w:val="24"/>
          <w:u w:val="single"/>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83112B" w:rsidRPr="008A7EFF">
        <w:rPr>
          <w:rFonts w:ascii="Arial" w:eastAsia="Times New Roman" w:hAnsi="Arial" w:cs="Arial"/>
          <w:b/>
          <w:bCs/>
          <w:sz w:val="24"/>
          <w:szCs w:val="24"/>
          <w:u w:val="single"/>
        </w:rPr>
        <w:t>15</w:t>
      </w:r>
      <w:r w:rsidRPr="008A7EFF">
        <w:rPr>
          <w:rFonts w:ascii="Arial" w:eastAsia="Times New Roman" w:hAnsi="Arial" w:cs="Arial"/>
          <w:b/>
          <w:bCs/>
          <w:sz w:val="24"/>
          <w:szCs w:val="24"/>
          <w:u w:val="single"/>
        </w:rPr>
        <w:t>:</w:t>
      </w:r>
      <w:r w:rsidR="0083112B"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Les candidatures pour l'obtention d'un certificat de spécialisation sont adressées au Bâtonnier dans les conditions fixées par arrêté du Ministre de la Justice. </w:t>
      </w:r>
    </w:p>
    <w:p w:rsidR="00CC0B71" w:rsidRDefault="00CC0B71" w:rsidP="00CC0B71">
      <w:pPr>
        <w:spacing w:after="0" w:line="240" w:lineRule="auto"/>
        <w:jc w:val="both"/>
        <w:rPr>
          <w:rFonts w:ascii="Arial" w:eastAsia="Times New Roman" w:hAnsi="Arial" w:cs="Arial"/>
          <w:b/>
          <w:bCs/>
          <w:sz w:val="24"/>
          <w:szCs w:val="24"/>
          <w:u w:val="single"/>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83112B" w:rsidRPr="008A7EFF">
        <w:rPr>
          <w:rFonts w:ascii="Arial" w:eastAsia="Times New Roman" w:hAnsi="Arial" w:cs="Arial"/>
          <w:b/>
          <w:bCs/>
          <w:sz w:val="24"/>
          <w:szCs w:val="24"/>
          <w:u w:val="single"/>
        </w:rPr>
        <w:t>16</w:t>
      </w:r>
      <w:r w:rsidRPr="008A7EFF">
        <w:rPr>
          <w:rFonts w:ascii="Arial" w:eastAsia="Times New Roman" w:hAnsi="Arial" w:cs="Arial"/>
          <w:b/>
          <w:bCs/>
          <w:sz w:val="24"/>
          <w:szCs w:val="24"/>
          <w:u w:val="single"/>
        </w:rPr>
        <w:t>:</w:t>
      </w:r>
      <w:r w:rsidR="0083112B"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b/>
          <w:bCs/>
          <w:sz w:val="24"/>
          <w:szCs w:val="24"/>
          <w:u w:val="single"/>
        </w:rPr>
      </w:pPr>
      <w:r w:rsidRPr="008A7EFF">
        <w:rPr>
          <w:rFonts w:ascii="Arial" w:eastAsia="Times New Roman" w:hAnsi="Arial" w:cs="Arial"/>
          <w:sz w:val="24"/>
          <w:szCs w:val="24"/>
        </w:rPr>
        <w:t>Le rapporteur menti</w:t>
      </w:r>
      <w:r w:rsidR="0083112B" w:rsidRPr="008A7EFF">
        <w:rPr>
          <w:rFonts w:ascii="Arial" w:eastAsia="Times New Roman" w:hAnsi="Arial" w:cs="Arial"/>
          <w:sz w:val="24"/>
          <w:szCs w:val="24"/>
        </w:rPr>
        <w:t>onné au point 1° de l'article 11</w:t>
      </w:r>
      <w:r w:rsidRPr="008A7EFF">
        <w:rPr>
          <w:rFonts w:ascii="Arial" w:eastAsia="Times New Roman" w:hAnsi="Arial" w:cs="Arial"/>
          <w:sz w:val="24"/>
          <w:szCs w:val="24"/>
        </w:rPr>
        <w:t xml:space="preserve"> étudie la recevabilité du dossier du cand</w:t>
      </w:r>
      <w:r w:rsidR="0083112B" w:rsidRPr="008A7EFF">
        <w:rPr>
          <w:rFonts w:ascii="Arial" w:eastAsia="Times New Roman" w:hAnsi="Arial" w:cs="Arial"/>
          <w:sz w:val="24"/>
          <w:szCs w:val="24"/>
        </w:rPr>
        <w:t>idat dont le contenu est fixé dans l’</w:t>
      </w:r>
      <w:r w:rsidRPr="008A7EFF">
        <w:rPr>
          <w:rFonts w:ascii="Arial" w:eastAsia="Times New Roman" w:hAnsi="Arial" w:cs="Arial"/>
          <w:sz w:val="24"/>
          <w:szCs w:val="24"/>
        </w:rPr>
        <w:t xml:space="preserve">arrêté </w:t>
      </w:r>
      <w:r w:rsidR="0083112B" w:rsidRPr="008A7EFF">
        <w:rPr>
          <w:rFonts w:ascii="Arial" w:eastAsia="Times New Roman" w:hAnsi="Arial" w:cs="Arial"/>
          <w:sz w:val="24"/>
          <w:szCs w:val="24"/>
        </w:rPr>
        <w:t xml:space="preserve">précité </w:t>
      </w:r>
      <w:r w:rsidRPr="008A7EFF">
        <w:rPr>
          <w:rFonts w:ascii="Arial" w:eastAsia="Times New Roman" w:hAnsi="Arial" w:cs="Arial"/>
          <w:sz w:val="24"/>
          <w:szCs w:val="24"/>
        </w:rPr>
        <w:t>du Ministre de l</w:t>
      </w:r>
      <w:r w:rsidR="0083112B" w:rsidRPr="008A7EFF">
        <w:rPr>
          <w:rFonts w:ascii="Arial" w:eastAsia="Times New Roman" w:hAnsi="Arial" w:cs="Arial"/>
          <w:sz w:val="24"/>
          <w:szCs w:val="24"/>
        </w:rPr>
        <w:t>a Justice</w:t>
      </w:r>
      <w:r w:rsidRPr="008A7EFF">
        <w:rPr>
          <w:rFonts w:ascii="Arial" w:eastAsia="Times New Roman" w:hAnsi="Arial" w:cs="Arial"/>
          <w:sz w:val="24"/>
          <w:szCs w:val="24"/>
        </w:rPr>
        <w:t xml:space="preserve">. Le rapporteur transmet son rapport aux autres membres du jury au plus tard dans les deux mois de la désignation de celui-ci. </w:t>
      </w:r>
      <w:r w:rsidRPr="008A7EFF">
        <w:rPr>
          <w:rFonts w:ascii="Arial" w:eastAsia="Times New Roman" w:hAnsi="Arial" w:cs="Arial"/>
          <w:b/>
          <w:bCs/>
          <w:sz w:val="24"/>
          <w:szCs w:val="24"/>
        </w:rPr>
        <w:t> </w:t>
      </w:r>
      <w:r w:rsidRPr="008A7EFF">
        <w:rPr>
          <w:rFonts w:ascii="Arial" w:eastAsia="Times New Roman" w:hAnsi="Arial" w:cs="Arial"/>
          <w:b/>
          <w:bCs/>
          <w:sz w:val="24"/>
          <w:szCs w:val="24"/>
          <w:u w:val="single"/>
        </w:rPr>
        <w:t xml:space="preserve"> </w:t>
      </w:r>
    </w:p>
    <w:p w:rsidR="00CC0B71" w:rsidRPr="008A7EFF" w:rsidRDefault="00CC0B71" w:rsidP="00CC0B71">
      <w:pPr>
        <w:spacing w:after="0" w:line="240" w:lineRule="auto"/>
        <w:jc w:val="both"/>
        <w:rPr>
          <w:rFonts w:ascii="Arial" w:eastAsia="Times New Roman" w:hAnsi="Arial" w:cs="Arial"/>
          <w:sz w:val="24"/>
          <w:szCs w:val="24"/>
        </w:rPr>
      </w:pPr>
    </w:p>
    <w:p w:rsidR="00CC0B71"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b/>
          <w:bCs/>
          <w:sz w:val="24"/>
          <w:szCs w:val="24"/>
          <w:u w:val="single"/>
        </w:rPr>
        <w:t xml:space="preserve">Article </w:t>
      </w:r>
      <w:r w:rsidR="000A7FED" w:rsidRPr="008A7EFF">
        <w:rPr>
          <w:rFonts w:ascii="Arial" w:eastAsia="Times New Roman" w:hAnsi="Arial" w:cs="Arial"/>
          <w:b/>
          <w:bCs/>
          <w:sz w:val="24"/>
          <w:szCs w:val="24"/>
          <w:u w:val="single"/>
        </w:rPr>
        <w:t>17</w:t>
      </w:r>
      <w:r w:rsidRPr="008A7EFF">
        <w:rPr>
          <w:rFonts w:ascii="Arial" w:eastAsia="Times New Roman" w:hAnsi="Arial" w:cs="Arial"/>
          <w:b/>
          <w:bCs/>
          <w:sz w:val="24"/>
          <w:szCs w:val="24"/>
          <w:u w:val="single"/>
        </w:rPr>
        <w:t>:</w:t>
      </w:r>
      <w:r w:rsidR="000A7FED" w:rsidRPr="008A7EFF">
        <w:rPr>
          <w:rFonts w:ascii="Arial" w:eastAsia="Times New Roman" w:hAnsi="Arial" w:cs="Arial"/>
          <w:sz w:val="24"/>
          <w:szCs w:val="24"/>
        </w:rPr>
        <w:t xml:space="preserve"> </w:t>
      </w:r>
    </w:p>
    <w:p w:rsidR="00CC0B71" w:rsidRDefault="00CC0B71" w:rsidP="00CC0B71">
      <w:pPr>
        <w:spacing w:after="0" w:line="240" w:lineRule="auto"/>
        <w:jc w:val="both"/>
        <w:rPr>
          <w:rFonts w:ascii="Arial" w:eastAsia="Times New Roman" w:hAnsi="Arial" w:cs="Arial"/>
          <w:sz w:val="24"/>
          <w:szCs w:val="24"/>
        </w:rPr>
      </w:pPr>
    </w:p>
    <w:p w:rsidR="001908FA"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 xml:space="preserve">Le jury procède à l'entretien du candidat sur la base de son dossier et vérifie par une mise en situation professionnelle que les compétences sont acquises dans le domaine de spécialisation revendiquée. </w:t>
      </w:r>
    </w:p>
    <w:p w:rsidR="00CC0B71" w:rsidRPr="008A7EFF" w:rsidRDefault="00CC0B71" w:rsidP="00CC0B71">
      <w:pPr>
        <w:spacing w:after="0" w:line="240" w:lineRule="auto"/>
        <w:jc w:val="both"/>
        <w:rPr>
          <w:rFonts w:ascii="Arial" w:eastAsia="Times New Roman" w:hAnsi="Arial" w:cs="Arial"/>
          <w:sz w:val="24"/>
          <w:szCs w:val="24"/>
        </w:rPr>
      </w:pPr>
    </w:p>
    <w:p w:rsidR="00235740" w:rsidRPr="008A7EFF" w:rsidRDefault="001908FA" w:rsidP="00CC0B71">
      <w:pPr>
        <w:spacing w:after="0" w:line="240" w:lineRule="auto"/>
        <w:jc w:val="both"/>
        <w:rPr>
          <w:rFonts w:ascii="Arial" w:eastAsia="Times New Roman" w:hAnsi="Arial" w:cs="Arial"/>
          <w:sz w:val="24"/>
          <w:szCs w:val="24"/>
        </w:rPr>
      </w:pPr>
      <w:r w:rsidRPr="008A7EFF">
        <w:rPr>
          <w:rFonts w:ascii="Arial" w:eastAsia="Times New Roman" w:hAnsi="Arial" w:cs="Arial"/>
          <w:sz w:val="24"/>
          <w:szCs w:val="24"/>
        </w:rPr>
        <w:t>Il arrête la liste des candidats déclarés admis. Le Centre de Formation Professionnelle en informe sans délai le Conseil de l’Ordre.</w:t>
      </w:r>
      <w:r w:rsidRPr="008A7EFF">
        <w:rPr>
          <w:rFonts w:ascii="Arial" w:eastAsia="Times New Roman" w:hAnsi="Arial" w:cs="Arial"/>
          <w:b/>
          <w:bCs/>
          <w:sz w:val="24"/>
          <w:szCs w:val="24"/>
        </w:rPr>
        <w:t xml:space="preserve"> </w:t>
      </w:r>
    </w:p>
    <w:p w:rsidR="000A7FED" w:rsidRPr="008A7EFF" w:rsidRDefault="000A7FED" w:rsidP="00CC0B71">
      <w:pPr>
        <w:spacing w:after="0" w:line="240" w:lineRule="auto"/>
        <w:jc w:val="both"/>
        <w:rPr>
          <w:rFonts w:ascii="Arial" w:eastAsia="Times New Roman" w:hAnsi="Arial" w:cs="Arial"/>
          <w:b/>
          <w:bCs/>
          <w:sz w:val="24"/>
          <w:szCs w:val="24"/>
        </w:rPr>
      </w:pPr>
    </w:p>
    <w:p w:rsidR="00C55691" w:rsidRPr="008A7EFF" w:rsidRDefault="000A7FED" w:rsidP="00CC0B71">
      <w:pPr>
        <w:spacing w:after="0" w:line="240" w:lineRule="auto"/>
        <w:jc w:val="center"/>
        <w:rPr>
          <w:rFonts w:ascii="Arial" w:eastAsia="Times New Roman" w:hAnsi="Arial" w:cs="Arial"/>
          <w:sz w:val="24"/>
          <w:szCs w:val="24"/>
        </w:rPr>
      </w:pPr>
      <w:r w:rsidRPr="008A7EFF">
        <w:rPr>
          <w:rFonts w:ascii="Arial" w:eastAsia="Times New Roman" w:hAnsi="Arial" w:cs="Arial"/>
          <w:b/>
          <w:bCs/>
          <w:sz w:val="24"/>
          <w:szCs w:val="24"/>
        </w:rPr>
        <w:t xml:space="preserve">CHAPITRE III </w:t>
      </w:r>
      <w:r w:rsidR="00235740" w:rsidRPr="008A7EFF">
        <w:rPr>
          <w:rFonts w:ascii="Arial" w:eastAsia="Times New Roman" w:hAnsi="Arial" w:cs="Arial"/>
          <w:b/>
          <w:bCs/>
          <w:sz w:val="24"/>
          <w:szCs w:val="24"/>
        </w:rPr>
        <w:t xml:space="preserve">: DISPOSITIONS </w:t>
      </w:r>
      <w:r w:rsidR="00597518" w:rsidRPr="008A7EFF">
        <w:rPr>
          <w:rFonts w:ascii="Arial" w:eastAsia="Times New Roman" w:hAnsi="Arial" w:cs="Arial"/>
          <w:b/>
          <w:bCs/>
          <w:sz w:val="24"/>
          <w:szCs w:val="24"/>
        </w:rPr>
        <w:t>FINALES</w:t>
      </w:r>
    </w:p>
    <w:p w:rsidR="00C55691" w:rsidRPr="008A7EFF" w:rsidRDefault="00C55691" w:rsidP="00CC0B71">
      <w:pPr>
        <w:spacing w:after="0" w:line="240" w:lineRule="auto"/>
        <w:jc w:val="both"/>
        <w:rPr>
          <w:rFonts w:ascii="Arial" w:hAnsi="Arial" w:cs="Arial"/>
          <w:sz w:val="24"/>
          <w:szCs w:val="24"/>
        </w:rPr>
      </w:pPr>
    </w:p>
    <w:sectPr w:rsidR="00C55691" w:rsidRPr="008A7EFF" w:rsidSect="00255FE2">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A3" w:rsidRDefault="005D2EA3" w:rsidP="00255FE2">
      <w:pPr>
        <w:spacing w:after="0" w:line="240" w:lineRule="auto"/>
      </w:pPr>
      <w:r>
        <w:separator/>
      </w:r>
    </w:p>
  </w:endnote>
  <w:endnote w:type="continuationSeparator" w:id="0">
    <w:p w:rsidR="005D2EA3" w:rsidRDefault="005D2EA3" w:rsidP="0025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684178"/>
      <w:docPartObj>
        <w:docPartGallery w:val="Page Numbers (Bottom of Page)"/>
        <w:docPartUnique/>
      </w:docPartObj>
    </w:sdtPr>
    <w:sdtContent>
      <w:p w:rsidR="00255FE2" w:rsidRDefault="00255FE2">
        <w:pPr>
          <w:pStyle w:val="Pieddepage"/>
          <w:jc w:val="center"/>
        </w:pPr>
        <w:r>
          <w:fldChar w:fldCharType="begin"/>
        </w:r>
        <w:r>
          <w:instrText>PAGE   \* MERGEFORMAT</w:instrText>
        </w:r>
        <w:r>
          <w:fldChar w:fldCharType="separate"/>
        </w:r>
        <w:r>
          <w:rPr>
            <w:noProof/>
          </w:rPr>
          <w:t>2</w:t>
        </w:r>
        <w:r>
          <w:fldChar w:fldCharType="end"/>
        </w:r>
      </w:p>
    </w:sdtContent>
  </w:sdt>
  <w:p w:rsidR="00255FE2" w:rsidRDefault="00255F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A3" w:rsidRDefault="005D2EA3" w:rsidP="00255FE2">
      <w:pPr>
        <w:spacing w:after="0" w:line="240" w:lineRule="auto"/>
      </w:pPr>
      <w:r>
        <w:separator/>
      </w:r>
    </w:p>
  </w:footnote>
  <w:footnote w:type="continuationSeparator" w:id="0">
    <w:p w:rsidR="005D2EA3" w:rsidRDefault="005D2EA3" w:rsidP="00255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3D6A"/>
    <w:multiLevelType w:val="hybridMultilevel"/>
    <w:tmpl w:val="7B24B188"/>
    <w:lvl w:ilvl="0" w:tplc="D374969E">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5724B9F"/>
    <w:multiLevelType w:val="hybridMultilevel"/>
    <w:tmpl w:val="B3381146"/>
    <w:lvl w:ilvl="0" w:tplc="D374969E">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91"/>
    <w:rsid w:val="00000F30"/>
    <w:rsid w:val="000A7FED"/>
    <w:rsid w:val="000C5D9B"/>
    <w:rsid w:val="001200B8"/>
    <w:rsid w:val="001908FA"/>
    <w:rsid w:val="00235740"/>
    <w:rsid w:val="00255FE2"/>
    <w:rsid w:val="002E46A4"/>
    <w:rsid w:val="00597518"/>
    <w:rsid w:val="005D2EA3"/>
    <w:rsid w:val="006D2544"/>
    <w:rsid w:val="006E430E"/>
    <w:rsid w:val="00796BCE"/>
    <w:rsid w:val="007A48ED"/>
    <w:rsid w:val="007B1C1E"/>
    <w:rsid w:val="007F62E5"/>
    <w:rsid w:val="0083112B"/>
    <w:rsid w:val="008A7EFF"/>
    <w:rsid w:val="009F2338"/>
    <w:rsid w:val="00AB0633"/>
    <w:rsid w:val="00BD4176"/>
    <w:rsid w:val="00C55691"/>
    <w:rsid w:val="00CC0B71"/>
    <w:rsid w:val="00D50776"/>
    <w:rsid w:val="00DE3C5B"/>
    <w:rsid w:val="00F119A4"/>
    <w:rsid w:val="00FC7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C78FA"/>
    <w:pPr>
      <w:keepNext/>
      <w:spacing w:after="0" w:line="240" w:lineRule="auto"/>
      <w:jc w:val="center"/>
      <w:outlineLvl w:val="0"/>
    </w:pPr>
    <w:rPr>
      <w:rFonts w:ascii="Arial Narrow" w:eastAsia="Times New Roman" w:hAnsi="Arial Narrow" w:cs="Times New Roman"/>
      <w:b/>
      <w:bCs/>
      <w:sz w:val="24"/>
      <w:szCs w:val="24"/>
    </w:rPr>
  </w:style>
  <w:style w:type="paragraph" w:styleId="Titre2">
    <w:name w:val="heading 2"/>
    <w:basedOn w:val="Normal"/>
    <w:next w:val="Normal"/>
    <w:link w:val="Titre2Car"/>
    <w:semiHidden/>
    <w:unhideWhenUsed/>
    <w:qFormat/>
    <w:rsid w:val="00FC78F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78FA"/>
    <w:rPr>
      <w:rFonts w:ascii="Arial Narrow" w:eastAsia="Times New Roman" w:hAnsi="Arial Narrow" w:cs="Times New Roman"/>
      <w:b/>
      <w:bCs/>
      <w:sz w:val="24"/>
      <w:szCs w:val="24"/>
    </w:rPr>
  </w:style>
  <w:style w:type="character" w:customStyle="1" w:styleId="Titre2Car">
    <w:name w:val="Titre 2 Car"/>
    <w:basedOn w:val="Policepardfaut"/>
    <w:link w:val="Titre2"/>
    <w:semiHidden/>
    <w:rsid w:val="00FC78F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C7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8FA"/>
    <w:rPr>
      <w:rFonts w:ascii="Tahoma" w:hAnsi="Tahoma" w:cs="Tahoma"/>
      <w:sz w:val="16"/>
      <w:szCs w:val="16"/>
    </w:rPr>
  </w:style>
  <w:style w:type="paragraph" w:styleId="Paragraphedeliste">
    <w:name w:val="List Paragraph"/>
    <w:basedOn w:val="Normal"/>
    <w:uiPriority w:val="34"/>
    <w:qFormat/>
    <w:rsid w:val="00CC0B71"/>
    <w:pPr>
      <w:ind w:left="720"/>
      <w:contextualSpacing/>
    </w:pPr>
  </w:style>
  <w:style w:type="paragraph" w:styleId="En-tte">
    <w:name w:val="header"/>
    <w:basedOn w:val="Normal"/>
    <w:link w:val="En-tteCar"/>
    <w:uiPriority w:val="99"/>
    <w:unhideWhenUsed/>
    <w:rsid w:val="00255FE2"/>
    <w:pPr>
      <w:tabs>
        <w:tab w:val="center" w:pos="4536"/>
        <w:tab w:val="right" w:pos="9072"/>
      </w:tabs>
      <w:spacing w:after="0" w:line="240" w:lineRule="auto"/>
    </w:pPr>
  </w:style>
  <w:style w:type="character" w:customStyle="1" w:styleId="En-tteCar">
    <w:name w:val="En-tête Car"/>
    <w:basedOn w:val="Policepardfaut"/>
    <w:link w:val="En-tte"/>
    <w:uiPriority w:val="99"/>
    <w:rsid w:val="00255FE2"/>
  </w:style>
  <w:style w:type="paragraph" w:styleId="Pieddepage">
    <w:name w:val="footer"/>
    <w:basedOn w:val="Normal"/>
    <w:link w:val="PieddepageCar"/>
    <w:uiPriority w:val="99"/>
    <w:unhideWhenUsed/>
    <w:rsid w:val="00255F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FC78FA"/>
    <w:pPr>
      <w:keepNext/>
      <w:spacing w:after="0" w:line="240" w:lineRule="auto"/>
      <w:jc w:val="center"/>
      <w:outlineLvl w:val="0"/>
    </w:pPr>
    <w:rPr>
      <w:rFonts w:ascii="Arial Narrow" w:eastAsia="Times New Roman" w:hAnsi="Arial Narrow" w:cs="Times New Roman"/>
      <w:b/>
      <w:bCs/>
      <w:sz w:val="24"/>
      <w:szCs w:val="24"/>
    </w:rPr>
  </w:style>
  <w:style w:type="paragraph" w:styleId="Titre2">
    <w:name w:val="heading 2"/>
    <w:basedOn w:val="Normal"/>
    <w:next w:val="Normal"/>
    <w:link w:val="Titre2Car"/>
    <w:semiHidden/>
    <w:unhideWhenUsed/>
    <w:qFormat/>
    <w:rsid w:val="00FC78F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78FA"/>
    <w:rPr>
      <w:rFonts w:ascii="Arial Narrow" w:eastAsia="Times New Roman" w:hAnsi="Arial Narrow" w:cs="Times New Roman"/>
      <w:b/>
      <w:bCs/>
      <w:sz w:val="24"/>
      <w:szCs w:val="24"/>
    </w:rPr>
  </w:style>
  <w:style w:type="character" w:customStyle="1" w:styleId="Titre2Car">
    <w:name w:val="Titre 2 Car"/>
    <w:basedOn w:val="Policepardfaut"/>
    <w:link w:val="Titre2"/>
    <w:semiHidden/>
    <w:rsid w:val="00FC78FA"/>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FC7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8FA"/>
    <w:rPr>
      <w:rFonts w:ascii="Tahoma" w:hAnsi="Tahoma" w:cs="Tahoma"/>
      <w:sz w:val="16"/>
      <w:szCs w:val="16"/>
    </w:rPr>
  </w:style>
  <w:style w:type="paragraph" w:styleId="Paragraphedeliste">
    <w:name w:val="List Paragraph"/>
    <w:basedOn w:val="Normal"/>
    <w:uiPriority w:val="34"/>
    <w:qFormat/>
    <w:rsid w:val="00CC0B71"/>
    <w:pPr>
      <w:ind w:left="720"/>
      <w:contextualSpacing/>
    </w:pPr>
  </w:style>
  <w:style w:type="paragraph" w:styleId="En-tte">
    <w:name w:val="header"/>
    <w:basedOn w:val="Normal"/>
    <w:link w:val="En-tteCar"/>
    <w:uiPriority w:val="99"/>
    <w:unhideWhenUsed/>
    <w:rsid w:val="00255FE2"/>
    <w:pPr>
      <w:tabs>
        <w:tab w:val="center" w:pos="4536"/>
        <w:tab w:val="right" w:pos="9072"/>
      </w:tabs>
      <w:spacing w:after="0" w:line="240" w:lineRule="auto"/>
    </w:pPr>
  </w:style>
  <w:style w:type="character" w:customStyle="1" w:styleId="En-tteCar">
    <w:name w:val="En-tête Car"/>
    <w:basedOn w:val="Policepardfaut"/>
    <w:link w:val="En-tte"/>
    <w:uiPriority w:val="99"/>
    <w:rsid w:val="00255FE2"/>
  </w:style>
  <w:style w:type="paragraph" w:styleId="Pieddepage">
    <w:name w:val="footer"/>
    <w:basedOn w:val="Normal"/>
    <w:link w:val="PieddepageCar"/>
    <w:uiPriority w:val="99"/>
    <w:unhideWhenUsed/>
    <w:rsid w:val="00255F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6553">
      <w:bodyDiv w:val="1"/>
      <w:marLeft w:val="0"/>
      <w:marRight w:val="0"/>
      <w:marTop w:val="0"/>
      <w:marBottom w:val="0"/>
      <w:divBdr>
        <w:top w:val="none" w:sz="0" w:space="0" w:color="auto"/>
        <w:left w:val="none" w:sz="0" w:space="0" w:color="auto"/>
        <w:bottom w:val="none" w:sz="0" w:space="0" w:color="auto"/>
        <w:right w:val="none" w:sz="0" w:space="0" w:color="auto"/>
      </w:divBdr>
    </w:div>
    <w:div w:id="17256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1048</Words>
  <Characters>5764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Patricia COMPAORE</cp:lastModifiedBy>
  <cp:revision>4</cp:revision>
  <dcterms:created xsi:type="dcterms:W3CDTF">2015-08-28T16:28:00Z</dcterms:created>
  <dcterms:modified xsi:type="dcterms:W3CDTF">2015-09-02T17:11:00Z</dcterms:modified>
</cp:coreProperties>
</file>