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0EA" w:rsidRPr="00300235" w:rsidRDefault="00300235">
      <w:pPr>
        <w:rPr>
          <w:rFonts w:ascii="Bookman Old Style" w:hAnsi="Bookman Old Style"/>
          <w:b/>
          <w:sz w:val="32"/>
          <w:szCs w:val="32"/>
        </w:rPr>
      </w:pPr>
      <w:bookmarkStart w:id="0" w:name="_GoBack"/>
      <w:bookmarkEnd w:id="0"/>
      <w:r w:rsidRPr="00300235">
        <w:rPr>
          <w:rFonts w:ascii="Bookman Old Style" w:hAnsi="Bookman Old Style"/>
          <w:b/>
          <w:sz w:val="32"/>
          <w:szCs w:val="32"/>
        </w:rPr>
        <w:t>LA PROCEDURE ET LES RECOURS DEVANT LA CCJA</w:t>
      </w:r>
    </w:p>
    <w:p w:rsidR="00300235" w:rsidRDefault="00300235" w:rsidP="001816D3">
      <w:pPr>
        <w:jc w:val="both"/>
        <w:rPr>
          <w:rFonts w:ascii="Bookman Old Style" w:hAnsi="Bookman Old Style"/>
          <w:sz w:val="32"/>
          <w:szCs w:val="32"/>
        </w:rPr>
      </w:pPr>
    </w:p>
    <w:p w:rsidR="00D84AFF" w:rsidRPr="00F3207D" w:rsidRDefault="00D84AFF" w:rsidP="001816D3">
      <w:pPr>
        <w:jc w:val="both"/>
        <w:rPr>
          <w:rFonts w:ascii="Bookman Old Style" w:hAnsi="Bookman Old Style"/>
          <w:b/>
          <w:sz w:val="28"/>
          <w:szCs w:val="28"/>
        </w:rPr>
      </w:pPr>
      <w:r w:rsidRPr="00F3207D">
        <w:rPr>
          <w:rFonts w:ascii="Bookman Old Style" w:hAnsi="Bookman Old Style"/>
          <w:b/>
          <w:sz w:val="28"/>
          <w:szCs w:val="28"/>
        </w:rPr>
        <w:t>PRESENTATION DE LA CCJA</w:t>
      </w:r>
    </w:p>
    <w:p w:rsidR="00300235" w:rsidRDefault="00300235" w:rsidP="001816D3">
      <w:pPr>
        <w:jc w:val="both"/>
        <w:rPr>
          <w:rFonts w:ascii="Bookman Old Style" w:hAnsi="Bookman Old Style"/>
          <w:sz w:val="28"/>
          <w:szCs w:val="28"/>
        </w:rPr>
      </w:pPr>
      <w:r>
        <w:rPr>
          <w:rFonts w:ascii="Bookman Old Style" w:hAnsi="Bookman Old Style"/>
          <w:sz w:val="28"/>
          <w:szCs w:val="28"/>
        </w:rPr>
        <w:t>L’Organisation pour l’Harmonisation en Afrique du Droit des Affaires  (OHADA) est composée de différentes institutions dont la Cour Commune de Justice et d’Arbitrage, ci-après « CCJA ».</w:t>
      </w:r>
    </w:p>
    <w:p w:rsidR="00300235" w:rsidRDefault="00300235" w:rsidP="001816D3">
      <w:pPr>
        <w:jc w:val="both"/>
        <w:rPr>
          <w:rFonts w:ascii="Bookman Old Style" w:hAnsi="Bookman Old Style"/>
          <w:sz w:val="28"/>
          <w:szCs w:val="28"/>
        </w:rPr>
      </w:pPr>
      <w:r>
        <w:rPr>
          <w:rFonts w:ascii="Bookman Old Style" w:hAnsi="Bookman Old Style"/>
          <w:sz w:val="28"/>
          <w:szCs w:val="28"/>
        </w:rPr>
        <w:t>Cette dernière est notamment chargée d’assurer l’interprétation et l’application communes du Traité instituant l’OHADA ainsi que des règlements, des Actes Uniforme et des décisions.</w:t>
      </w:r>
    </w:p>
    <w:p w:rsidR="00712BB7" w:rsidRDefault="00300235" w:rsidP="001816D3">
      <w:pPr>
        <w:jc w:val="both"/>
        <w:rPr>
          <w:rFonts w:ascii="Bookman Old Style" w:hAnsi="Bookman Old Style"/>
          <w:sz w:val="28"/>
          <w:szCs w:val="28"/>
        </w:rPr>
      </w:pPr>
      <w:r>
        <w:rPr>
          <w:rFonts w:ascii="Bookman Old Style" w:hAnsi="Bookman Old Style"/>
          <w:sz w:val="28"/>
          <w:szCs w:val="28"/>
        </w:rPr>
        <w:t xml:space="preserve">En outre, </w:t>
      </w:r>
      <w:r w:rsidRPr="00712BB7">
        <w:rPr>
          <w:rFonts w:ascii="Bookman Old Style" w:hAnsi="Bookman Old Style"/>
          <w:b/>
          <w:sz w:val="28"/>
          <w:szCs w:val="28"/>
        </w:rPr>
        <w:t xml:space="preserve">la CCJA est l’organe </w:t>
      </w:r>
      <w:r w:rsidR="00914B06" w:rsidRPr="00712BB7">
        <w:rPr>
          <w:rFonts w:ascii="Bookman Old Style" w:hAnsi="Bookman Old Style"/>
          <w:b/>
          <w:sz w:val="28"/>
          <w:szCs w:val="28"/>
        </w:rPr>
        <w:t>juridictionnel de l’OHADA</w:t>
      </w:r>
      <w:r w:rsidR="00914B06">
        <w:rPr>
          <w:rFonts w:ascii="Bookman Old Style" w:hAnsi="Bookman Old Style"/>
          <w:sz w:val="28"/>
          <w:szCs w:val="28"/>
        </w:rPr>
        <w:t>. En effet, saisie par la voie du recours en cassation, la Cour se prononce sur les décisions rendues par les juridictions d’appel des Etats parties dans toutes les affaires soulevant des questions relatives à l’application</w:t>
      </w:r>
      <w:r w:rsidR="001816D3">
        <w:rPr>
          <w:rFonts w:ascii="Bookman Old Style" w:hAnsi="Bookman Old Style"/>
          <w:sz w:val="28"/>
          <w:szCs w:val="28"/>
        </w:rPr>
        <w:t xml:space="preserve"> des Actes Uniformes, à l’exception des décisions appliquant des sanctions pénales.</w:t>
      </w:r>
    </w:p>
    <w:p w:rsidR="00300235" w:rsidRDefault="001816D3" w:rsidP="001816D3">
      <w:pPr>
        <w:jc w:val="both"/>
        <w:rPr>
          <w:rFonts w:ascii="Bookman Old Style" w:hAnsi="Bookman Old Style"/>
          <w:sz w:val="28"/>
          <w:szCs w:val="28"/>
        </w:rPr>
      </w:pPr>
      <w:r>
        <w:rPr>
          <w:rFonts w:ascii="Bookman Old Style" w:hAnsi="Bookman Old Style"/>
          <w:sz w:val="28"/>
          <w:szCs w:val="28"/>
        </w:rPr>
        <w:t xml:space="preserve"> Elle se prononce </w:t>
      </w:r>
      <w:r w:rsidR="00D84AFF">
        <w:rPr>
          <w:rFonts w:ascii="Bookman Old Style" w:hAnsi="Bookman Old Style"/>
          <w:sz w:val="28"/>
          <w:szCs w:val="28"/>
        </w:rPr>
        <w:t>également</w:t>
      </w:r>
      <w:r>
        <w:rPr>
          <w:rFonts w:ascii="Bookman Old Style" w:hAnsi="Bookman Old Style"/>
          <w:sz w:val="28"/>
          <w:szCs w:val="28"/>
        </w:rPr>
        <w:t xml:space="preserve"> sur les décisions non susceptibles d’appel rendues par toute juridiction des Etats parties dans les même contentieux.</w:t>
      </w:r>
    </w:p>
    <w:p w:rsidR="001816D3" w:rsidRDefault="001816D3" w:rsidP="001816D3">
      <w:pPr>
        <w:jc w:val="both"/>
        <w:rPr>
          <w:rFonts w:ascii="Bookman Old Style" w:hAnsi="Bookman Old Style"/>
          <w:sz w:val="28"/>
          <w:szCs w:val="28"/>
        </w:rPr>
      </w:pPr>
      <w:r>
        <w:rPr>
          <w:rFonts w:ascii="Bookman Old Style" w:hAnsi="Bookman Old Style"/>
          <w:sz w:val="28"/>
          <w:szCs w:val="28"/>
        </w:rPr>
        <w:t xml:space="preserve">Ainsi, </w:t>
      </w:r>
      <w:r w:rsidRPr="00712BB7">
        <w:rPr>
          <w:rFonts w:ascii="Bookman Old Style" w:hAnsi="Bookman Old Style"/>
          <w:b/>
          <w:sz w:val="28"/>
          <w:szCs w:val="28"/>
        </w:rPr>
        <w:t>en cas de cassation, la Cour évoque et statue sur le fonds</w:t>
      </w:r>
      <w:r>
        <w:rPr>
          <w:rFonts w:ascii="Bookman Old Style" w:hAnsi="Bookman Old Style"/>
          <w:sz w:val="28"/>
          <w:szCs w:val="28"/>
        </w:rPr>
        <w:t>.</w:t>
      </w:r>
    </w:p>
    <w:p w:rsidR="00D84AFF" w:rsidRDefault="00D84AFF" w:rsidP="00D84AFF">
      <w:pPr>
        <w:jc w:val="both"/>
        <w:rPr>
          <w:rFonts w:ascii="Bookman Old Style" w:hAnsi="Bookman Old Style"/>
          <w:sz w:val="28"/>
          <w:szCs w:val="28"/>
        </w:rPr>
      </w:pPr>
      <w:r>
        <w:rPr>
          <w:rFonts w:ascii="Bookman Old Style" w:hAnsi="Bookman Old Style"/>
          <w:sz w:val="28"/>
          <w:szCs w:val="28"/>
        </w:rPr>
        <w:t xml:space="preserve">D’autre part, composée de neuf (9) juges élus pour un mandat de sept (7) ans non renouvelable, </w:t>
      </w:r>
      <w:r w:rsidRPr="00712BB7">
        <w:rPr>
          <w:rFonts w:ascii="Bookman Old Style" w:hAnsi="Bookman Old Style"/>
          <w:b/>
          <w:sz w:val="28"/>
          <w:szCs w:val="28"/>
        </w:rPr>
        <w:t>la CCJA exerce les attributions d’administration des arbitrages</w:t>
      </w:r>
      <w:r>
        <w:rPr>
          <w:rFonts w:ascii="Bookman Old Style" w:hAnsi="Bookman Old Style"/>
          <w:sz w:val="28"/>
          <w:szCs w:val="28"/>
        </w:rPr>
        <w:t xml:space="preserve"> dans le domaine qui lui est dévolu.</w:t>
      </w:r>
    </w:p>
    <w:p w:rsidR="00D84AFF" w:rsidRPr="00D84AFF" w:rsidRDefault="00D84AFF" w:rsidP="00D84AFF">
      <w:pPr>
        <w:jc w:val="both"/>
        <w:rPr>
          <w:rFonts w:ascii="Bookman Old Style" w:eastAsia="Times New Roman" w:hAnsi="Bookman Old Style" w:cs="Times New Roman"/>
          <w:sz w:val="28"/>
          <w:szCs w:val="28"/>
          <w:lang w:eastAsia="fr-FR"/>
        </w:rPr>
      </w:pPr>
      <w:r>
        <w:rPr>
          <w:rFonts w:ascii="Bookman Old Style" w:hAnsi="Bookman Old Style"/>
          <w:sz w:val="28"/>
          <w:szCs w:val="28"/>
        </w:rPr>
        <w:t xml:space="preserve">En effet, la CCJA a une compétence en matière d’arbitrage. Même si </w:t>
      </w:r>
      <w:r>
        <w:rPr>
          <w:rFonts w:ascii="Bookman Old Style" w:eastAsia="Times New Roman" w:hAnsi="Bookman Old Style" w:cs="Times New Roman"/>
          <w:sz w:val="28"/>
          <w:szCs w:val="28"/>
          <w:lang w:eastAsia="fr-FR"/>
        </w:rPr>
        <w:t>l</w:t>
      </w:r>
      <w:r w:rsidRPr="00D84AFF">
        <w:rPr>
          <w:rFonts w:ascii="Bookman Old Style" w:eastAsia="Times New Roman" w:hAnsi="Bookman Old Style" w:cs="Times New Roman"/>
          <w:sz w:val="28"/>
          <w:szCs w:val="28"/>
          <w:lang w:eastAsia="fr-FR"/>
        </w:rPr>
        <w:t>a Cour Commune de Justice et d’Arbitrage ne tranche pas elle-même les différend</w:t>
      </w:r>
      <w:r>
        <w:rPr>
          <w:rFonts w:ascii="Bookman Old Style" w:eastAsia="Times New Roman" w:hAnsi="Bookman Old Style" w:cs="Times New Roman"/>
          <w:sz w:val="28"/>
          <w:szCs w:val="28"/>
          <w:lang w:eastAsia="fr-FR"/>
        </w:rPr>
        <w:t>s, elle est chargée de la confirmation des arbitres, de la nomination, le cas échéant des arbitres, du suivi du déroulement des instances arbitrales ; de l’examen des projets de sentence, du jugement des récusations et de l’exequatur des sentences arbitrales.</w:t>
      </w:r>
    </w:p>
    <w:p w:rsidR="001816D3" w:rsidRDefault="001816D3" w:rsidP="00D84AFF">
      <w:pPr>
        <w:jc w:val="both"/>
        <w:rPr>
          <w:rFonts w:ascii="Bookman Old Style" w:hAnsi="Bookman Old Style"/>
          <w:sz w:val="28"/>
          <w:szCs w:val="28"/>
        </w:rPr>
      </w:pPr>
      <w:r>
        <w:rPr>
          <w:rFonts w:ascii="Bookman Old Style" w:hAnsi="Bookman Old Style"/>
          <w:sz w:val="28"/>
          <w:szCs w:val="28"/>
        </w:rPr>
        <w:lastRenderedPageBreak/>
        <w:t>Ses déc</w:t>
      </w:r>
      <w:r w:rsidR="00D84AFF">
        <w:rPr>
          <w:rFonts w:ascii="Bookman Old Style" w:hAnsi="Bookman Old Style"/>
          <w:sz w:val="28"/>
          <w:szCs w:val="28"/>
        </w:rPr>
        <w:t xml:space="preserve">isions relatives à </w:t>
      </w:r>
      <w:r>
        <w:rPr>
          <w:rFonts w:ascii="Bookman Old Style" w:hAnsi="Bookman Old Style"/>
          <w:sz w:val="28"/>
          <w:szCs w:val="28"/>
        </w:rPr>
        <w:t>la  mise en œuvre, à la bonne fin des procédures arbitrales et à l’examen de la sentence sont de nature administrative. Aussi les motifs ne sont-ils pas communiqués.</w:t>
      </w:r>
    </w:p>
    <w:p w:rsidR="001816D3" w:rsidRDefault="001816D3" w:rsidP="001816D3">
      <w:pPr>
        <w:jc w:val="both"/>
        <w:rPr>
          <w:rFonts w:ascii="Bookman Old Style" w:hAnsi="Bookman Old Style"/>
          <w:sz w:val="28"/>
          <w:szCs w:val="28"/>
        </w:rPr>
      </w:pPr>
    </w:p>
    <w:p w:rsidR="001816D3" w:rsidRDefault="001816D3" w:rsidP="001816D3">
      <w:pPr>
        <w:jc w:val="both"/>
        <w:rPr>
          <w:rFonts w:ascii="Bookman Old Style" w:hAnsi="Bookman Old Style"/>
          <w:b/>
          <w:sz w:val="28"/>
          <w:szCs w:val="28"/>
        </w:rPr>
      </w:pPr>
      <w:r w:rsidRPr="001816D3">
        <w:rPr>
          <w:rFonts w:ascii="Bookman Old Style" w:hAnsi="Bookman Old Style"/>
          <w:b/>
          <w:sz w:val="28"/>
          <w:szCs w:val="28"/>
        </w:rPr>
        <w:t xml:space="preserve"> PRESENTATION DE LA PROCEDURE</w:t>
      </w:r>
      <w:r w:rsidR="00F3207D">
        <w:rPr>
          <w:rFonts w:ascii="Bookman Old Style" w:hAnsi="Bookman Old Style"/>
          <w:b/>
          <w:sz w:val="28"/>
          <w:szCs w:val="28"/>
        </w:rPr>
        <w:t xml:space="preserve"> DEVANT LA CCJA</w:t>
      </w:r>
    </w:p>
    <w:p w:rsidR="001816D3" w:rsidRDefault="001816D3" w:rsidP="001816D3">
      <w:pPr>
        <w:jc w:val="both"/>
        <w:rPr>
          <w:rFonts w:ascii="Bookman Old Style" w:hAnsi="Bookman Old Style"/>
          <w:sz w:val="28"/>
          <w:szCs w:val="28"/>
        </w:rPr>
      </w:pPr>
    </w:p>
    <w:p w:rsidR="001816D3" w:rsidRDefault="001816D3" w:rsidP="001816D3">
      <w:pPr>
        <w:jc w:val="both"/>
        <w:rPr>
          <w:rFonts w:ascii="Bookman Old Style" w:hAnsi="Bookman Old Style"/>
          <w:sz w:val="28"/>
          <w:szCs w:val="28"/>
        </w:rPr>
      </w:pPr>
      <w:r>
        <w:rPr>
          <w:rFonts w:ascii="Bookman Old Style" w:hAnsi="Bookman Old Style"/>
          <w:sz w:val="28"/>
          <w:szCs w:val="28"/>
        </w:rPr>
        <w:t>La CCJA peut être consultée sur toutes questions entrant dans le champ de l’application des compétences citées plus haut ; mais elle peut également donner des avis consultatifs si elle est sollicitée dans ce sens.</w:t>
      </w:r>
    </w:p>
    <w:p w:rsidR="001816D3" w:rsidRDefault="001816D3" w:rsidP="001816D3">
      <w:pPr>
        <w:jc w:val="both"/>
        <w:rPr>
          <w:rFonts w:ascii="Bookman Old Style" w:hAnsi="Bookman Old Style"/>
          <w:sz w:val="28"/>
          <w:szCs w:val="28"/>
        </w:rPr>
      </w:pPr>
      <w:r>
        <w:rPr>
          <w:rFonts w:ascii="Bookman Old Style" w:hAnsi="Bookman Old Style"/>
          <w:sz w:val="28"/>
          <w:szCs w:val="28"/>
        </w:rPr>
        <w:t>Ainsi, deux procédures peuvent être intentées devant la CCJA :</w:t>
      </w:r>
    </w:p>
    <w:p w:rsidR="001816D3" w:rsidRDefault="001816D3" w:rsidP="001816D3">
      <w:pPr>
        <w:pStyle w:val="Paragraphedeliste"/>
        <w:numPr>
          <w:ilvl w:val="0"/>
          <w:numId w:val="1"/>
        </w:numPr>
        <w:jc w:val="both"/>
        <w:rPr>
          <w:rFonts w:ascii="Bookman Old Style" w:hAnsi="Bookman Old Style"/>
          <w:sz w:val="28"/>
          <w:szCs w:val="28"/>
        </w:rPr>
      </w:pPr>
      <w:r>
        <w:rPr>
          <w:rFonts w:ascii="Bookman Old Style" w:hAnsi="Bookman Old Style"/>
          <w:sz w:val="28"/>
          <w:szCs w:val="28"/>
        </w:rPr>
        <w:t>Une procédure contentieuse, qui peut être écrite ou orale et ;</w:t>
      </w:r>
    </w:p>
    <w:p w:rsidR="001816D3" w:rsidRDefault="001816D3" w:rsidP="001816D3">
      <w:pPr>
        <w:pStyle w:val="Paragraphedeliste"/>
        <w:numPr>
          <w:ilvl w:val="0"/>
          <w:numId w:val="1"/>
        </w:numPr>
        <w:jc w:val="both"/>
        <w:rPr>
          <w:rFonts w:ascii="Bookman Old Style" w:hAnsi="Bookman Old Style"/>
          <w:sz w:val="28"/>
          <w:szCs w:val="28"/>
        </w:rPr>
      </w:pPr>
      <w:r>
        <w:rPr>
          <w:rFonts w:ascii="Bookman Old Style" w:hAnsi="Bookman Old Style"/>
          <w:sz w:val="28"/>
          <w:szCs w:val="28"/>
        </w:rPr>
        <w:t>Une procédure consultative.</w:t>
      </w:r>
    </w:p>
    <w:p w:rsidR="00F3207D" w:rsidRDefault="00F3207D" w:rsidP="00F3207D">
      <w:pPr>
        <w:jc w:val="both"/>
        <w:rPr>
          <w:rFonts w:ascii="Bookman Old Style" w:hAnsi="Bookman Old Style"/>
          <w:sz w:val="28"/>
          <w:szCs w:val="28"/>
        </w:rPr>
      </w:pPr>
    </w:p>
    <w:p w:rsidR="00F3207D" w:rsidRDefault="00F3207D" w:rsidP="00F3207D">
      <w:pPr>
        <w:pStyle w:val="Paragraphedeliste"/>
        <w:numPr>
          <w:ilvl w:val="0"/>
          <w:numId w:val="3"/>
        </w:numPr>
        <w:jc w:val="both"/>
        <w:rPr>
          <w:rFonts w:ascii="Bookman Old Style" w:hAnsi="Bookman Old Style"/>
          <w:b/>
          <w:i/>
          <w:sz w:val="28"/>
          <w:szCs w:val="28"/>
        </w:rPr>
      </w:pPr>
      <w:r w:rsidRPr="00F3207D">
        <w:rPr>
          <w:rFonts w:ascii="Bookman Old Style" w:hAnsi="Bookman Old Style"/>
          <w:b/>
          <w:i/>
          <w:sz w:val="28"/>
          <w:szCs w:val="28"/>
        </w:rPr>
        <w:t>La Procédure Contentieuse</w:t>
      </w:r>
    </w:p>
    <w:p w:rsidR="007B22DD" w:rsidRPr="007B22DD" w:rsidRDefault="007B22DD" w:rsidP="007B22DD">
      <w:pPr>
        <w:jc w:val="both"/>
        <w:rPr>
          <w:rFonts w:ascii="Bookman Old Style" w:hAnsi="Bookman Old Style"/>
          <w:b/>
          <w:i/>
          <w:sz w:val="28"/>
          <w:szCs w:val="28"/>
        </w:rPr>
      </w:pPr>
    </w:p>
    <w:p w:rsidR="00712BB7" w:rsidRPr="00712BB7" w:rsidRDefault="00712BB7" w:rsidP="00712BB7">
      <w:pPr>
        <w:pStyle w:val="Paragraphedeliste"/>
        <w:numPr>
          <w:ilvl w:val="0"/>
          <w:numId w:val="5"/>
        </w:numPr>
        <w:jc w:val="both"/>
        <w:rPr>
          <w:rFonts w:ascii="Bookman Old Style" w:hAnsi="Bookman Old Style"/>
          <w:b/>
          <w:i/>
          <w:sz w:val="28"/>
          <w:szCs w:val="28"/>
        </w:rPr>
      </w:pPr>
      <w:r>
        <w:rPr>
          <w:rFonts w:ascii="Bookman Old Style" w:hAnsi="Bookman Old Style"/>
          <w:b/>
          <w:i/>
          <w:sz w:val="28"/>
          <w:szCs w:val="28"/>
        </w:rPr>
        <w:t>Déroulement de la procédure</w:t>
      </w:r>
    </w:p>
    <w:p w:rsidR="00F3207D" w:rsidRDefault="00F3207D" w:rsidP="00F3207D">
      <w:pPr>
        <w:jc w:val="both"/>
        <w:rPr>
          <w:rFonts w:ascii="Bookman Old Style" w:hAnsi="Bookman Old Style"/>
          <w:sz w:val="28"/>
          <w:szCs w:val="28"/>
        </w:rPr>
      </w:pPr>
      <w:r>
        <w:rPr>
          <w:rFonts w:ascii="Bookman Old Style" w:hAnsi="Bookman Old Style"/>
          <w:sz w:val="28"/>
          <w:szCs w:val="28"/>
        </w:rPr>
        <w:t>Une procédure contentieuse peut se définir comme toute procédure destinée à faire juger, par un Tribunal, la recevabilité et le bien fondé des prétentions opposant une ou plusieurs personnes à une où plusieurs autres personnes.</w:t>
      </w:r>
    </w:p>
    <w:p w:rsidR="00F3207D" w:rsidRDefault="00F3207D" w:rsidP="00F3207D">
      <w:pPr>
        <w:jc w:val="both"/>
        <w:rPr>
          <w:rFonts w:ascii="Bookman Old Style" w:hAnsi="Bookman Old Style"/>
          <w:sz w:val="28"/>
          <w:szCs w:val="28"/>
        </w:rPr>
      </w:pPr>
      <w:r>
        <w:rPr>
          <w:rFonts w:ascii="Bookman Old Style" w:hAnsi="Bookman Old Style"/>
          <w:sz w:val="28"/>
          <w:szCs w:val="28"/>
        </w:rPr>
        <w:t>La procédure contentieuse devant la CCJA a la particularité de ne pouvoir se faire que par le biais d’avocats.</w:t>
      </w:r>
      <w:r w:rsidR="00712BB7">
        <w:rPr>
          <w:rFonts w:ascii="Bookman Old Style" w:hAnsi="Bookman Old Style"/>
          <w:sz w:val="28"/>
          <w:szCs w:val="28"/>
        </w:rPr>
        <w:t xml:space="preserve"> Elle peut en outre être écrite ou orale</w:t>
      </w:r>
      <w:r w:rsidR="007B22DD">
        <w:rPr>
          <w:rFonts w:ascii="Bookman Old Style" w:hAnsi="Bookman Old Style"/>
          <w:sz w:val="28"/>
          <w:szCs w:val="28"/>
        </w:rPr>
        <w:t>.</w:t>
      </w:r>
    </w:p>
    <w:p w:rsidR="00F3207D" w:rsidRDefault="00F3207D" w:rsidP="00F3207D">
      <w:pPr>
        <w:jc w:val="both"/>
        <w:rPr>
          <w:rFonts w:ascii="Bookman Old Style" w:hAnsi="Bookman Old Style"/>
          <w:sz w:val="28"/>
          <w:szCs w:val="28"/>
        </w:rPr>
      </w:pPr>
      <w:r>
        <w:rPr>
          <w:rFonts w:ascii="Bookman Old Style" w:hAnsi="Bookman Old Style"/>
          <w:sz w:val="28"/>
          <w:szCs w:val="28"/>
        </w:rPr>
        <w:t xml:space="preserve">En effet, le ministère d’avocat est obligatoire </w:t>
      </w:r>
      <w:r w:rsidR="00712BB7">
        <w:rPr>
          <w:rFonts w:ascii="Bookman Old Style" w:hAnsi="Bookman Old Style"/>
          <w:sz w:val="28"/>
          <w:szCs w:val="28"/>
        </w:rPr>
        <w:t>et, sera</w:t>
      </w:r>
      <w:r w:rsidR="009B79C8">
        <w:rPr>
          <w:rFonts w:ascii="Bookman Old Style" w:hAnsi="Bookman Old Style"/>
          <w:sz w:val="28"/>
          <w:szCs w:val="28"/>
        </w:rPr>
        <w:t xml:space="preserve"> admise à exercer ce ministère, toute personne pouvant se présenter en qualité d’avocat, devant l’un des Etats parties au traité de l’OHADA (cette dernière devant prouver sa qualité et justifier d’un mandat spécial de représentation)</w:t>
      </w:r>
    </w:p>
    <w:p w:rsidR="005C7E94" w:rsidRDefault="005C7E94" w:rsidP="00F3207D">
      <w:pPr>
        <w:jc w:val="both"/>
        <w:rPr>
          <w:rFonts w:ascii="Bookman Old Style" w:hAnsi="Bookman Old Style"/>
          <w:sz w:val="28"/>
          <w:szCs w:val="28"/>
        </w:rPr>
      </w:pPr>
      <w:r>
        <w:rPr>
          <w:rFonts w:ascii="Bookman Old Style" w:hAnsi="Bookman Old Style"/>
          <w:sz w:val="28"/>
          <w:szCs w:val="28"/>
        </w:rPr>
        <w:lastRenderedPageBreak/>
        <w:t>Par ailleurs, la CCJA étant une juridiction communautaire, il a été mis en place un régime linguistique qui prévoit que les langues de la cour sont celles de l’OHADA (le français, l’anglais, l’espagnol, le portugais) ; étant entendu que la langue de procédure est choisie par le requérant (article 27).</w:t>
      </w:r>
    </w:p>
    <w:p w:rsidR="00712BB7" w:rsidRDefault="005C7E94" w:rsidP="00712BB7">
      <w:pPr>
        <w:pStyle w:val="Paragraphedeliste"/>
        <w:numPr>
          <w:ilvl w:val="0"/>
          <w:numId w:val="6"/>
        </w:numPr>
        <w:jc w:val="both"/>
        <w:rPr>
          <w:rFonts w:ascii="Bookman Old Style" w:hAnsi="Bookman Old Style"/>
          <w:sz w:val="28"/>
          <w:szCs w:val="28"/>
        </w:rPr>
      </w:pPr>
      <w:r w:rsidRPr="00712BB7">
        <w:rPr>
          <w:rFonts w:ascii="Bookman Old Style" w:hAnsi="Bookman Old Style"/>
          <w:b/>
          <w:sz w:val="28"/>
          <w:szCs w:val="28"/>
        </w:rPr>
        <w:t>Lorsque la Cour est saisie</w:t>
      </w:r>
      <w:r w:rsidR="00712BB7" w:rsidRPr="00712BB7">
        <w:rPr>
          <w:rFonts w:ascii="Bookman Old Style" w:hAnsi="Bookman Old Style"/>
          <w:b/>
          <w:sz w:val="28"/>
          <w:szCs w:val="28"/>
        </w:rPr>
        <w:t>, sur requête,</w:t>
      </w:r>
      <w:r w:rsidRPr="00712BB7">
        <w:rPr>
          <w:rFonts w:ascii="Bookman Old Style" w:hAnsi="Bookman Old Style"/>
          <w:b/>
          <w:sz w:val="28"/>
          <w:szCs w:val="28"/>
        </w:rPr>
        <w:t xml:space="preserve"> par l’une des parties à l’instance par voie de recours en cassation</w:t>
      </w:r>
      <w:r w:rsidR="00712BB7">
        <w:rPr>
          <w:rFonts w:ascii="Bookman Old Style" w:hAnsi="Bookman Old Style"/>
          <w:sz w:val="28"/>
          <w:szCs w:val="28"/>
        </w:rPr>
        <w:t>.</w:t>
      </w:r>
    </w:p>
    <w:p w:rsidR="00FB09A6" w:rsidRDefault="00FB09A6" w:rsidP="00FB09A6">
      <w:pPr>
        <w:jc w:val="both"/>
        <w:rPr>
          <w:rFonts w:ascii="Bookman Old Style" w:hAnsi="Bookman Old Style"/>
          <w:sz w:val="28"/>
          <w:szCs w:val="28"/>
        </w:rPr>
      </w:pPr>
      <w:r>
        <w:rPr>
          <w:rFonts w:ascii="Bookman Old Style" w:hAnsi="Bookman Old Style"/>
          <w:sz w:val="28"/>
          <w:szCs w:val="28"/>
        </w:rPr>
        <w:t>Le recours en cassation est fondé sur :</w:t>
      </w:r>
    </w:p>
    <w:p w:rsidR="00FB09A6" w:rsidRDefault="00FB09A6" w:rsidP="00FB09A6">
      <w:pPr>
        <w:jc w:val="both"/>
        <w:rPr>
          <w:rFonts w:ascii="Bookman Old Style" w:hAnsi="Bookman Old Style"/>
          <w:sz w:val="28"/>
          <w:szCs w:val="28"/>
        </w:rPr>
      </w:pPr>
      <w:r>
        <w:rPr>
          <w:rFonts w:ascii="Bookman Old Style" w:hAnsi="Bookman Old Style"/>
          <w:sz w:val="28"/>
          <w:szCs w:val="28"/>
        </w:rPr>
        <w:t>La violation de la loi ;</w:t>
      </w:r>
    </w:p>
    <w:p w:rsidR="00FB09A6" w:rsidRDefault="00FB09A6" w:rsidP="00FB09A6">
      <w:pPr>
        <w:jc w:val="both"/>
        <w:rPr>
          <w:rFonts w:ascii="Bookman Old Style" w:hAnsi="Bookman Old Style"/>
          <w:sz w:val="28"/>
          <w:szCs w:val="28"/>
        </w:rPr>
      </w:pPr>
      <w:r>
        <w:rPr>
          <w:rFonts w:ascii="Bookman Old Style" w:hAnsi="Bookman Old Style"/>
          <w:sz w:val="28"/>
          <w:szCs w:val="28"/>
        </w:rPr>
        <w:t>L’incompétence et l’excès de pouvoir ;</w:t>
      </w:r>
    </w:p>
    <w:p w:rsidR="00FB09A6" w:rsidRDefault="00FB09A6" w:rsidP="00FB09A6">
      <w:pPr>
        <w:jc w:val="both"/>
        <w:rPr>
          <w:rFonts w:ascii="Bookman Old Style" w:hAnsi="Bookman Old Style"/>
          <w:sz w:val="28"/>
          <w:szCs w:val="28"/>
        </w:rPr>
      </w:pPr>
      <w:r>
        <w:rPr>
          <w:rFonts w:ascii="Bookman Old Style" w:hAnsi="Bookman Old Style"/>
          <w:sz w:val="28"/>
          <w:szCs w:val="28"/>
        </w:rPr>
        <w:t>La violation des formes prescrites par la loi à peine de nullité ;</w:t>
      </w:r>
    </w:p>
    <w:p w:rsidR="00FB09A6" w:rsidRDefault="00FB09A6" w:rsidP="00FB09A6">
      <w:pPr>
        <w:jc w:val="both"/>
        <w:rPr>
          <w:rFonts w:ascii="Bookman Old Style" w:hAnsi="Bookman Old Style"/>
          <w:sz w:val="28"/>
          <w:szCs w:val="28"/>
        </w:rPr>
      </w:pPr>
      <w:r>
        <w:rPr>
          <w:rFonts w:ascii="Bookman Old Style" w:hAnsi="Bookman Old Style"/>
          <w:sz w:val="28"/>
          <w:szCs w:val="28"/>
        </w:rPr>
        <w:t>Le défaut, l’insuffisance ou la contrariété de motifs ;</w:t>
      </w:r>
    </w:p>
    <w:p w:rsidR="00FB09A6" w:rsidRDefault="00FB09A6" w:rsidP="00FB09A6">
      <w:pPr>
        <w:jc w:val="both"/>
        <w:rPr>
          <w:rFonts w:ascii="Bookman Old Style" w:hAnsi="Bookman Old Style"/>
          <w:sz w:val="28"/>
          <w:szCs w:val="28"/>
        </w:rPr>
      </w:pPr>
      <w:r>
        <w:rPr>
          <w:rFonts w:ascii="Bookman Old Style" w:hAnsi="Bookman Old Style"/>
          <w:sz w:val="28"/>
          <w:szCs w:val="28"/>
        </w:rPr>
        <w:t>L’omission ou le refus de répondre à des chefs de demandes ;</w:t>
      </w:r>
    </w:p>
    <w:p w:rsidR="00FB09A6" w:rsidRDefault="00FB09A6" w:rsidP="00FB09A6">
      <w:pPr>
        <w:jc w:val="both"/>
        <w:rPr>
          <w:rFonts w:ascii="Bookman Old Style" w:hAnsi="Bookman Old Style"/>
          <w:sz w:val="28"/>
          <w:szCs w:val="28"/>
        </w:rPr>
      </w:pPr>
      <w:r>
        <w:rPr>
          <w:rFonts w:ascii="Bookman Old Style" w:hAnsi="Bookman Old Style"/>
          <w:sz w:val="28"/>
          <w:szCs w:val="28"/>
        </w:rPr>
        <w:t>La dénaturation des faits de la cause ou des pièces de la procédure ;</w:t>
      </w:r>
    </w:p>
    <w:p w:rsidR="00FB09A6" w:rsidRDefault="00FB09A6" w:rsidP="00FB09A6">
      <w:pPr>
        <w:jc w:val="both"/>
        <w:rPr>
          <w:rFonts w:ascii="Bookman Old Style" w:hAnsi="Bookman Old Style"/>
          <w:sz w:val="28"/>
          <w:szCs w:val="28"/>
        </w:rPr>
      </w:pPr>
      <w:r>
        <w:rPr>
          <w:rFonts w:ascii="Bookman Old Style" w:hAnsi="Bookman Old Style"/>
          <w:sz w:val="28"/>
          <w:szCs w:val="28"/>
        </w:rPr>
        <w:t>Le manque de base légale ;</w:t>
      </w:r>
    </w:p>
    <w:p w:rsidR="00FB09A6" w:rsidRDefault="00FB09A6" w:rsidP="00FB09A6">
      <w:pPr>
        <w:jc w:val="both"/>
        <w:rPr>
          <w:rFonts w:ascii="Bookman Old Style" w:hAnsi="Bookman Old Style"/>
          <w:sz w:val="28"/>
          <w:szCs w:val="28"/>
        </w:rPr>
      </w:pPr>
      <w:r>
        <w:rPr>
          <w:rFonts w:ascii="Bookman Old Style" w:hAnsi="Bookman Old Style"/>
          <w:sz w:val="28"/>
          <w:szCs w:val="28"/>
        </w:rPr>
        <w:t>La perte de fondement juridique ;</w:t>
      </w:r>
    </w:p>
    <w:p w:rsidR="00FB09A6" w:rsidRPr="00FB09A6" w:rsidRDefault="00FB09A6" w:rsidP="00FB09A6">
      <w:pPr>
        <w:jc w:val="both"/>
        <w:rPr>
          <w:rFonts w:ascii="Bookman Old Style" w:hAnsi="Bookman Old Style"/>
          <w:sz w:val="28"/>
          <w:szCs w:val="28"/>
        </w:rPr>
      </w:pPr>
      <w:r>
        <w:rPr>
          <w:rFonts w:ascii="Bookman Old Style" w:hAnsi="Bookman Old Style"/>
          <w:sz w:val="28"/>
          <w:szCs w:val="28"/>
        </w:rPr>
        <w:t>Le fait de statuer sur une chose non demandée ou d’attribuer une chose au-delà de ce qui a été demandé</w:t>
      </w:r>
    </w:p>
    <w:p w:rsidR="00712BB7" w:rsidRDefault="00712BB7" w:rsidP="00712BB7">
      <w:pPr>
        <w:jc w:val="both"/>
        <w:rPr>
          <w:rFonts w:ascii="Bookman Old Style" w:hAnsi="Bookman Old Style"/>
          <w:sz w:val="28"/>
          <w:szCs w:val="28"/>
        </w:rPr>
      </w:pPr>
      <w:r>
        <w:rPr>
          <w:rFonts w:ascii="Bookman Old Style" w:hAnsi="Bookman Old Style"/>
          <w:sz w:val="28"/>
          <w:szCs w:val="28"/>
        </w:rPr>
        <w:t>Eu égard à l’élection de domicile, la requête peut indiquer que l’avocat ayant son domicile professionnel dans l’Etat partie consent à ce que des significations lui soient adressées par courrier électronique ou tout autre moyen technique de communication laissant trace.</w:t>
      </w:r>
    </w:p>
    <w:p w:rsidR="00712BB7" w:rsidRDefault="00712BB7" w:rsidP="00712BB7">
      <w:pPr>
        <w:jc w:val="both"/>
        <w:rPr>
          <w:rFonts w:ascii="Bookman Old Style" w:hAnsi="Bookman Old Style"/>
          <w:sz w:val="28"/>
          <w:szCs w:val="28"/>
        </w:rPr>
      </w:pPr>
      <w:r>
        <w:rPr>
          <w:rFonts w:ascii="Bookman Old Style" w:hAnsi="Bookman Old Style"/>
          <w:sz w:val="28"/>
          <w:szCs w:val="28"/>
        </w:rPr>
        <w:t>Si le requérant est une personne morale, il joint à sa requête :</w:t>
      </w:r>
    </w:p>
    <w:p w:rsidR="00712BB7" w:rsidRDefault="00712BB7" w:rsidP="00712BB7">
      <w:pPr>
        <w:pStyle w:val="Paragraphedeliste"/>
        <w:numPr>
          <w:ilvl w:val="0"/>
          <w:numId w:val="1"/>
        </w:numPr>
        <w:jc w:val="both"/>
        <w:rPr>
          <w:rFonts w:ascii="Bookman Old Style" w:hAnsi="Bookman Old Style"/>
          <w:sz w:val="28"/>
          <w:szCs w:val="28"/>
        </w:rPr>
      </w:pPr>
      <w:r w:rsidRPr="00C14E1C">
        <w:rPr>
          <w:rFonts w:ascii="Bookman Old Style" w:hAnsi="Bookman Old Style"/>
          <w:sz w:val="28"/>
          <w:szCs w:val="28"/>
        </w:rPr>
        <w:t>Une preuve de son existence juridique</w:t>
      </w:r>
    </w:p>
    <w:p w:rsidR="00712BB7" w:rsidRDefault="00712BB7" w:rsidP="00712BB7">
      <w:pPr>
        <w:pStyle w:val="Paragraphedeliste"/>
        <w:numPr>
          <w:ilvl w:val="0"/>
          <w:numId w:val="1"/>
        </w:numPr>
        <w:jc w:val="both"/>
        <w:rPr>
          <w:rFonts w:ascii="Bookman Old Style" w:hAnsi="Bookman Old Style"/>
          <w:sz w:val="28"/>
          <w:szCs w:val="28"/>
        </w:rPr>
      </w:pPr>
      <w:r>
        <w:rPr>
          <w:rFonts w:ascii="Bookman Old Style" w:hAnsi="Bookman Old Style"/>
          <w:sz w:val="28"/>
          <w:szCs w:val="28"/>
        </w:rPr>
        <w:t>La preuve que le mandat donné à l’avocat a été régulièrement établie par un représentant qualifié à cet effet.</w:t>
      </w:r>
    </w:p>
    <w:p w:rsidR="00712BB7" w:rsidRPr="00712BB7" w:rsidRDefault="00712BB7" w:rsidP="00712BB7">
      <w:pPr>
        <w:ind w:left="360"/>
        <w:jc w:val="both"/>
        <w:rPr>
          <w:rFonts w:ascii="Bookman Old Style" w:hAnsi="Bookman Old Style"/>
          <w:sz w:val="28"/>
          <w:szCs w:val="28"/>
        </w:rPr>
      </w:pPr>
    </w:p>
    <w:p w:rsidR="005C7E94" w:rsidRPr="00712BB7" w:rsidRDefault="005C7E94" w:rsidP="00712BB7">
      <w:pPr>
        <w:pStyle w:val="Paragraphedeliste"/>
        <w:numPr>
          <w:ilvl w:val="0"/>
          <w:numId w:val="6"/>
        </w:numPr>
        <w:jc w:val="both"/>
        <w:rPr>
          <w:rFonts w:ascii="Bookman Old Style" w:hAnsi="Bookman Old Style"/>
          <w:sz w:val="28"/>
          <w:szCs w:val="28"/>
        </w:rPr>
      </w:pPr>
      <w:r w:rsidRPr="00712BB7">
        <w:rPr>
          <w:rFonts w:ascii="Bookman Old Style" w:hAnsi="Bookman Old Style"/>
          <w:sz w:val="28"/>
          <w:szCs w:val="28"/>
        </w:rPr>
        <w:lastRenderedPageBreak/>
        <w:t xml:space="preserve"> </w:t>
      </w:r>
      <w:r w:rsidRPr="00712BB7">
        <w:rPr>
          <w:rFonts w:ascii="Bookman Old Style" w:hAnsi="Bookman Old Style"/>
          <w:b/>
          <w:sz w:val="28"/>
          <w:szCs w:val="28"/>
        </w:rPr>
        <w:t>le recours est présenté au greffe</w:t>
      </w:r>
      <w:r w:rsidR="00C14E1C" w:rsidRPr="00712BB7">
        <w:rPr>
          <w:rFonts w:ascii="Bookman Old Style" w:hAnsi="Bookman Old Style"/>
          <w:b/>
          <w:sz w:val="28"/>
          <w:szCs w:val="28"/>
        </w:rPr>
        <w:t>,</w:t>
      </w:r>
      <w:r w:rsidRPr="00712BB7">
        <w:rPr>
          <w:rFonts w:ascii="Bookman Old Style" w:hAnsi="Bookman Old Style"/>
          <w:b/>
          <w:sz w:val="28"/>
          <w:szCs w:val="28"/>
        </w:rPr>
        <w:t xml:space="preserve"> dans les deux mois de la signification</w:t>
      </w:r>
      <w:r w:rsidRPr="00712BB7">
        <w:rPr>
          <w:rFonts w:ascii="Bookman Old Style" w:hAnsi="Bookman Old Style"/>
          <w:sz w:val="28"/>
          <w:szCs w:val="28"/>
        </w:rPr>
        <w:t xml:space="preserve"> de la notification attaquée par l’avocat</w:t>
      </w:r>
      <w:r w:rsidR="00C14E1C" w:rsidRPr="00712BB7">
        <w:rPr>
          <w:rFonts w:ascii="Bookman Old Style" w:hAnsi="Bookman Old Style"/>
          <w:sz w:val="28"/>
          <w:szCs w:val="28"/>
        </w:rPr>
        <w:t>, par l’avocat du requérant.</w:t>
      </w:r>
    </w:p>
    <w:p w:rsidR="00C14E1C" w:rsidRDefault="00C14E1C" w:rsidP="00C14E1C">
      <w:pPr>
        <w:jc w:val="both"/>
        <w:rPr>
          <w:rFonts w:ascii="Bookman Old Style" w:hAnsi="Bookman Old Style"/>
          <w:sz w:val="28"/>
          <w:szCs w:val="28"/>
        </w:rPr>
      </w:pPr>
      <w:r>
        <w:rPr>
          <w:rFonts w:ascii="Bookman Old Style" w:hAnsi="Bookman Old Style"/>
          <w:sz w:val="28"/>
          <w:szCs w:val="28"/>
        </w:rPr>
        <w:t xml:space="preserve">Toutefois, </w:t>
      </w:r>
      <w:r w:rsidRPr="00712BB7">
        <w:rPr>
          <w:rFonts w:ascii="Bookman Old Style" w:hAnsi="Bookman Old Style"/>
          <w:sz w:val="28"/>
          <w:szCs w:val="28"/>
          <w:u w:val="single"/>
        </w:rPr>
        <w:t>si le recours n’est pas conforme aux conditions précitées, il est fixé au requérant un délai aux fins de régularisation du recours</w:t>
      </w:r>
      <w:r>
        <w:rPr>
          <w:rFonts w:ascii="Bookman Old Style" w:hAnsi="Bookman Old Style"/>
          <w:sz w:val="28"/>
          <w:szCs w:val="28"/>
        </w:rPr>
        <w:t>. A défaut de régularisation dans le délai imparti, la Cour se prononce sur la recevabilité du recours.</w:t>
      </w:r>
    </w:p>
    <w:p w:rsidR="00D8046C" w:rsidRPr="00712BB7" w:rsidRDefault="00D8046C" w:rsidP="00712BB7">
      <w:pPr>
        <w:pStyle w:val="Paragraphedeliste"/>
        <w:numPr>
          <w:ilvl w:val="0"/>
          <w:numId w:val="6"/>
        </w:numPr>
        <w:jc w:val="both"/>
        <w:rPr>
          <w:rFonts w:ascii="Bookman Old Style" w:hAnsi="Bookman Old Style"/>
          <w:b/>
          <w:sz w:val="28"/>
          <w:szCs w:val="28"/>
        </w:rPr>
      </w:pPr>
      <w:r w:rsidRPr="00712BB7">
        <w:rPr>
          <w:rFonts w:ascii="Bookman Old Style" w:hAnsi="Bookman Old Style"/>
          <w:b/>
          <w:sz w:val="28"/>
          <w:szCs w:val="28"/>
        </w:rPr>
        <w:t>Ce dernier est signifié par la Cour à toute partie de la procédure qui peut présenter un mémoire en réponse dans un délai de trois mois à compter de la signification du recours.</w:t>
      </w:r>
    </w:p>
    <w:p w:rsidR="00CA2AE5" w:rsidRDefault="00CA2AE5" w:rsidP="00C14E1C">
      <w:pPr>
        <w:jc w:val="both"/>
        <w:rPr>
          <w:rFonts w:ascii="Bookman Old Style" w:hAnsi="Bookman Old Style"/>
          <w:sz w:val="28"/>
          <w:szCs w:val="28"/>
        </w:rPr>
      </w:pPr>
      <w:r>
        <w:rPr>
          <w:rFonts w:ascii="Bookman Old Style" w:hAnsi="Bookman Old Style"/>
          <w:sz w:val="28"/>
          <w:szCs w:val="28"/>
        </w:rPr>
        <w:t xml:space="preserve">Le recours et le mémoire en réponse peuvent être complétés pas un mémoire en réplique et un mémoire en duplique ou par tout autre mémoire lorsque le </w:t>
      </w:r>
      <w:r w:rsidR="00945211">
        <w:rPr>
          <w:rFonts w:ascii="Bookman Old Style" w:hAnsi="Bookman Old Style"/>
          <w:sz w:val="28"/>
          <w:szCs w:val="28"/>
        </w:rPr>
        <w:t>Président (</w:t>
      </w:r>
      <w:r>
        <w:rPr>
          <w:rFonts w:ascii="Bookman Old Style" w:hAnsi="Bookman Old Style"/>
          <w:sz w:val="28"/>
          <w:szCs w:val="28"/>
        </w:rPr>
        <w:t>d’office où sur demande présentée dans les 15 jours à compter de la signification du mémoire en réponse ou en réplique) le juge nécessaire et l’autorise expressément.</w:t>
      </w:r>
    </w:p>
    <w:p w:rsidR="00CA2AE5" w:rsidRDefault="00CA2AE5" w:rsidP="00C14E1C">
      <w:pPr>
        <w:jc w:val="both"/>
        <w:rPr>
          <w:rFonts w:ascii="Bookman Old Style" w:hAnsi="Bookman Old Style"/>
          <w:sz w:val="28"/>
          <w:szCs w:val="28"/>
        </w:rPr>
      </w:pPr>
      <w:r>
        <w:rPr>
          <w:rFonts w:ascii="Bookman Old Style" w:hAnsi="Bookman Old Style"/>
          <w:sz w:val="28"/>
          <w:szCs w:val="28"/>
        </w:rPr>
        <w:t>Dans le cas où le dépôt d’une réplique où d’une duplique est autorisé, le Président fixe les délais dans lesquels ils sont produits.</w:t>
      </w:r>
    </w:p>
    <w:p w:rsidR="00CA2AE5" w:rsidRDefault="00CA2AE5" w:rsidP="00C14E1C">
      <w:pPr>
        <w:jc w:val="both"/>
        <w:rPr>
          <w:rFonts w:ascii="Bookman Old Style" w:hAnsi="Bookman Old Style"/>
          <w:sz w:val="28"/>
          <w:szCs w:val="28"/>
        </w:rPr>
      </w:pPr>
      <w:r w:rsidRPr="00712BB7">
        <w:rPr>
          <w:rFonts w:ascii="Bookman Old Style" w:hAnsi="Bookman Old Style"/>
          <w:b/>
          <w:sz w:val="28"/>
          <w:szCs w:val="28"/>
        </w:rPr>
        <w:t>Toute exception d’incompétence ou d’irrecevabilité du recours doit être présentée dans le délai fixé pour le dépôt de la première pièce de procédure</w:t>
      </w:r>
      <w:r>
        <w:rPr>
          <w:rFonts w:ascii="Bookman Old Style" w:hAnsi="Bookman Old Style"/>
          <w:sz w:val="28"/>
          <w:szCs w:val="28"/>
        </w:rPr>
        <w:t>. La Cour peut statuer distinctement sur l’exception ou la joindre au fonds.</w:t>
      </w:r>
    </w:p>
    <w:p w:rsidR="00CA2AE5" w:rsidRDefault="00CA2AE5" w:rsidP="00C14E1C">
      <w:pPr>
        <w:jc w:val="both"/>
        <w:rPr>
          <w:rFonts w:ascii="Bookman Old Style" w:hAnsi="Bookman Old Style"/>
          <w:sz w:val="28"/>
          <w:szCs w:val="28"/>
        </w:rPr>
      </w:pPr>
      <w:r>
        <w:rPr>
          <w:rFonts w:ascii="Bookman Old Style" w:hAnsi="Bookman Old Style"/>
          <w:sz w:val="28"/>
          <w:szCs w:val="28"/>
        </w:rPr>
        <w:t>Lorsqu’elle est incompétente ou lorsque le recours est irrecevable ou non fondé, elle peut, à tout moment, par décision motivée, se déclarer incompétente, déclarer le recours irrecevable ou le rejeter.</w:t>
      </w:r>
    </w:p>
    <w:p w:rsidR="00CA2AE5" w:rsidRDefault="00CA2AE5" w:rsidP="00C14E1C">
      <w:pPr>
        <w:jc w:val="both"/>
        <w:rPr>
          <w:rFonts w:ascii="Bookman Old Style" w:hAnsi="Bookman Old Style"/>
          <w:sz w:val="28"/>
          <w:szCs w:val="28"/>
        </w:rPr>
      </w:pPr>
      <w:r>
        <w:rPr>
          <w:rFonts w:ascii="Bookman Old Style" w:hAnsi="Bookman Old Style"/>
          <w:sz w:val="28"/>
          <w:szCs w:val="28"/>
        </w:rPr>
        <w:t>Néanmoins, lorsqu’il y a des causes de connexité, la Cour peut ordonner la jonction de plusieurs affaires.</w:t>
      </w:r>
    </w:p>
    <w:p w:rsidR="00A230CA" w:rsidRDefault="00A230CA" w:rsidP="001816D3">
      <w:pPr>
        <w:jc w:val="both"/>
        <w:rPr>
          <w:rFonts w:ascii="Bookman Old Style" w:hAnsi="Bookman Old Style"/>
          <w:sz w:val="28"/>
          <w:szCs w:val="28"/>
        </w:rPr>
      </w:pPr>
    </w:p>
    <w:p w:rsidR="001816D3" w:rsidRDefault="006C7E9B" w:rsidP="001816D3">
      <w:pPr>
        <w:jc w:val="both"/>
        <w:rPr>
          <w:rFonts w:ascii="Bookman Old Style" w:hAnsi="Bookman Old Style"/>
          <w:sz w:val="28"/>
          <w:szCs w:val="28"/>
        </w:rPr>
      </w:pPr>
      <w:r>
        <w:rPr>
          <w:rFonts w:ascii="Bookman Old Style" w:hAnsi="Bookman Old Style"/>
          <w:sz w:val="28"/>
          <w:szCs w:val="28"/>
        </w:rPr>
        <w:lastRenderedPageBreak/>
        <w:t>Il faut remarquer qu’à côté de la procédure écrite, existe une procédure orale pouvant être organisée à la demande d’une des parties.</w:t>
      </w:r>
    </w:p>
    <w:p w:rsidR="006C7E9B" w:rsidRDefault="006C7E9B" w:rsidP="001816D3">
      <w:pPr>
        <w:jc w:val="both"/>
        <w:rPr>
          <w:rFonts w:ascii="Bookman Old Style" w:hAnsi="Bookman Old Style"/>
          <w:sz w:val="28"/>
          <w:szCs w:val="28"/>
        </w:rPr>
      </w:pPr>
      <w:r>
        <w:rPr>
          <w:rFonts w:ascii="Bookman Old Style" w:hAnsi="Bookman Old Style"/>
          <w:sz w:val="28"/>
          <w:szCs w:val="28"/>
        </w:rPr>
        <w:t>Ainsi, l’audience, à moins qu’il n’en soit décidé autrement, sera publique. Néanmoins, lorsque la décision est de huis clos, elle comporte défense de publication des débats.</w:t>
      </w:r>
    </w:p>
    <w:p w:rsidR="006C7E9B" w:rsidRDefault="006C7E9B" w:rsidP="001816D3">
      <w:pPr>
        <w:jc w:val="both"/>
        <w:rPr>
          <w:rFonts w:ascii="Bookman Old Style" w:hAnsi="Bookman Old Style"/>
          <w:sz w:val="28"/>
          <w:szCs w:val="28"/>
        </w:rPr>
      </w:pPr>
      <w:r>
        <w:rPr>
          <w:rFonts w:ascii="Bookman Old Style" w:hAnsi="Bookman Old Style"/>
          <w:sz w:val="28"/>
          <w:szCs w:val="28"/>
        </w:rPr>
        <w:t>Le Président dirige les débats et exerce la police de l’audience. Il détermine l’ordre dans lequel les parties sont appelées à prendre la parole. Un procès-verbal de chaque audience est établit et signé par le Président  et par le Greffier en chef. Ce Procès-verbal constitue un acte authentique.</w:t>
      </w:r>
    </w:p>
    <w:p w:rsidR="00A230CA" w:rsidRDefault="00A230CA" w:rsidP="001816D3">
      <w:pPr>
        <w:jc w:val="both"/>
        <w:rPr>
          <w:rFonts w:ascii="Bookman Old Style" w:hAnsi="Bookman Old Style"/>
          <w:sz w:val="28"/>
          <w:szCs w:val="28"/>
        </w:rPr>
      </w:pPr>
    </w:p>
    <w:p w:rsidR="00A230CA" w:rsidRDefault="00A230CA" w:rsidP="001816D3">
      <w:pPr>
        <w:jc w:val="both"/>
        <w:rPr>
          <w:rFonts w:ascii="Bookman Old Style" w:hAnsi="Bookman Old Style"/>
          <w:sz w:val="28"/>
          <w:szCs w:val="28"/>
        </w:rPr>
      </w:pPr>
      <w:r w:rsidRPr="007B22DD">
        <w:rPr>
          <w:rFonts w:ascii="Bookman Old Style" w:hAnsi="Bookman Old Style"/>
          <w:b/>
          <w:sz w:val="28"/>
          <w:szCs w:val="28"/>
        </w:rPr>
        <w:t>Que la procédure soit écrite ou orale, le demandeur peut désister de son instance</w:t>
      </w:r>
      <w:r>
        <w:rPr>
          <w:rFonts w:ascii="Bookman Old Style" w:hAnsi="Bookman Old Style"/>
          <w:sz w:val="28"/>
          <w:szCs w:val="28"/>
        </w:rPr>
        <w:t>, ce qui entraine l’extinction de l’instance, si le défendeur y consent ou s’il n’a présenté aucune demande reconventionnelle ou fin de non recevoir.</w:t>
      </w:r>
    </w:p>
    <w:p w:rsidR="00A230CA" w:rsidRDefault="00A230CA" w:rsidP="001816D3">
      <w:pPr>
        <w:jc w:val="both"/>
        <w:rPr>
          <w:rFonts w:ascii="Bookman Old Style" w:hAnsi="Bookman Old Style"/>
          <w:sz w:val="28"/>
          <w:szCs w:val="28"/>
        </w:rPr>
      </w:pPr>
      <w:r>
        <w:rPr>
          <w:rFonts w:ascii="Bookman Old Style" w:hAnsi="Bookman Old Style"/>
          <w:sz w:val="28"/>
          <w:szCs w:val="28"/>
        </w:rPr>
        <w:t>Toutefois, le désistement d’instance ne met pas fin à l’action, sauf si le demandeur déclare renoncer expressément à l’action. Il sera constaté par ordonnance du Président de la Cour ou du Président de la Chambre.</w:t>
      </w:r>
    </w:p>
    <w:p w:rsidR="00A230CA" w:rsidRDefault="00A230CA" w:rsidP="001816D3">
      <w:pPr>
        <w:jc w:val="both"/>
        <w:rPr>
          <w:rFonts w:ascii="Bookman Old Style" w:hAnsi="Bookman Old Style"/>
          <w:sz w:val="28"/>
          <w:szCs w:val="28"/>
        </w:rPr>
      </w:pPr>
      <w:r>
        <w:rPr>
          <w:rFonts w:ascii="Bookman Old Style" w:hAnsi="Bookman Old Style"/>
          <w:sz w:val="28"/>
          <w:szCs w:val="28"/>
        </w:rPr>
        <w:t>Par ailleurs, la procédure peut être radiée. La radiation sanctionne le défaut de diligence des parties et emporte retrait de l’affaire du rôle des affaires en cours. En effet, la radiation est une mesure d’administration judiciaire</w:t>
      </w:r>
      <w:r w:rsidR="00945211">
        <w:rPr>
          <w:rFonts w:ascii="Bookman Old Style" w:hAnsi="Bookman Old Style"/>
          <w:sz w:val="28"/>
          <w:szCs w:val="28"/>
        </w:rPr>
        <w:t>.</w:t>
      </w:r>
    </w:p>
    <w:p w:rsidR="00945211" w:rsidRDefault="00945211" w:rsidP="001816D3">
      <w:pPr>
        <w:jc w:val="both"/>
        <w:rPr>
          <w:rFonts w:ascii="Bookman Old Style" w:hAnsi="Bookman Old Style"/>
          <w:sz w:val="28"/>
          <w:szCs w:val="28"/>
        </w:rPr>
      </w:pPr>
      <w:r>
        <w:rPr>
          <w:rFonts w:ascii="Bookman Old Style" w:hAnsi="Bookman Old Style"/>
          <w:sz w:val="28"/>
          <w:szCs w:val="28"/>
        </w:rPr>
        <w:t>L’affaire ne sera rétablie que sur justification de l’accomplissement des diligences des parties s’il n’y a pas par ailleurs péremption. L’instance est périmée lorsqu’aucune des parties n’accomplit de diligence pendant deux (2) ans à partir du</w:t>
      </w:r>
      <w:r w:rsidR="00E51DF8">
        <w:rPr>
          <w:rFonts w:ascii="Bookman Old Style" w:hAnsi="Bookman Old Style"/>
          <w:sz w:val="28"/>
          <w:szCs w:val="28"/>
        </w:rPr>
        <w:t xml:space="preserve"> dernier acte de procédure.</w:t>
      </w:r>
    </w:p>
    <w:p w:rsidR="00E51DF8" w:rsidRDefault="00E51DF8" w:rsidP="001816D3">
      <w:pPr>
        <w:jc w:val="both"/>
        <w:rPr>
          <w:rFonts w:ascii="Bookman Old Style" w:hAnsi="Bookman Old Style"/>
          <w:sz w:val="28"/>
          <w:szCs w:val="28"/>
        </w:rPr>
      </w:pPr>
      <w:r>
        <w:rPr>
          <w:rFonts w:ascii="Bookman Old Style" w:hAnsi="Bookman Old Style"/>
          <w:sz w:val="28"/>
          <w:szCs w:val="28"/>
        </w:rPr>
        <w:t>La péremption n’éteint cependant pas l’action, elle emporte seulement extinction de l’instance sans qu’on puisse opposer des actes de la procédure périmée ou s’en prévaloir.</w:t>
      </w:r>
    </w:p>
    <w:p w:rsidR="00B357C8" w:rsidRDefault="00E51DF8" w:rsidP="001816D3">
      <w:pPr>
        <w:jc w:val="both"/>
        <w:rPr>
          <w:rFonts w:ascii="Bookman Old Style" w:hAnsi="Bookman Old Style"/>
          <w:sz w:val="28"/>
          <w:szCs w:val="28"/>
        </w:rPr>
      </w:pPr>
      <w:r>
        <w:rPr>
          <w:rFonts w:ascii="Bookman Old Style" w:hAnsi="Bookman Old Style"/>
          <w:sz w:val="28"/>
          <w:szCs w:val="28"/>
        </w:rPr>
        <w:lastRenderedPageBreak/>
        <w:t xml:space="preserve">Les décisions de radiation peuvent être prises </w:t>
      </w:r>
      <w:r w:rsidR="00B357C8">
        <w:rPr>
          <w:rFonts w:ascii="Bookman Old Style" w:hAnsi="Bookman Old Style"/>
          <w:sz w:val="28"/>
          <w:szCs w:val="28"/>
        </w:rPr>
        <w:t>d</w:t>
      </w:r>
      <w:r>
        <w:rPr>
          <w:rFonts w:ascii="Bookman Old Style" w:hAnsi="Bookman Old Style"/>
          <w:sz w:val="28"/>
          <w:szCs w:val="28"/>
        </w:rPr>
        <w:t>‘office par la Cour ou à la requête d’une des parties.</w:t>
      </w:r>
    </w:p>
    <w:p w:rsidR="00B357C8" w:rsidRDefault="00B357C8" w:rsidP="001816D3">
      <w:pPr>
        <w:jc w:val="both"/>
        <w:rPr>
          <w:rFonts w:ascii="Bookman Old Style" w:hAnsi="Bookman Old Style"/>
          <w:sz w:val="28"/>
          <w:szCs w:val="28"/>
        </w:rPr>
      </w:pPr>
    </w:p>
    <w:p w:rsidR="00B357C8" w:rsidRDefault="00B357C8" w:rsidP="00B357C8">
      <w:pPr>
        <w:pStyle w:val="Paragraphedeliste"/>
        <w:numPr>
          <w:ilvl w:val="0"/>
          <w:numId w:val="3"/>
        </w:numPr>
        <w:jc w:val="both"/>
        <w:rPr>
          <w:rFonts w:ascii="Bookman Old Style" w:hAnsi="Bookman Old Style"/>
          <w:b/>
          <w:i/>
          <w:sz w:val="28"/>
          <w:szCs w:val="28"/>
        </w:rPr>
      </w:pPr>
      <w:r w:rsidRPr="00B357C8">
        <w:rPr>
          <w:rFonts w:ascii="Bookman Old Style" w:hAnsi="Bookman Old Style"/>
          <w:b/>
          <w:i/>
          <w:sz w:val="28"/>
          <w:szCs w:val="28"/>
        </w:rPr>
        <w:t>La procédure consultative</w:t>
      </w:r>
    </w:p>
    <w:p w:rsidR="001D0BF6" w:rsidRDefault="00C05D22" w:rsidP="001D0BF6">
      <w:pPr>
        <w:autoSpaceDE w:val="0"/>
        <w:autoSpaceDN w:val="0"/>
        <w:adjustRightInd w:val="0"/>
        <w:spacing w:after="0" w:line="240" w:lineRule="auto"/>
        <w:jc w:val="both"/>
        <w:rPr>
          <w:rFonts w:ascii="Bookman Old Style" w:hAnsi="Bookman Old Style" w:cs="Arial"/>
          <w:sz w:val="28"/>
          <w:szCs w:val="28"/>
        </w:rPr>
      </w:pPr>
      <w:r w:rsidRPr="00C05D22">
        <w:rPr>
          <w:rFonts w:ascii="Bookman Old Style" w:hAnsi="Bookman Old Style" w:cs="Arial"/>
          <w:sz w:val="28"/>
          <w:szCs w:val="28"/>
        </w:rPr>
        <w:t>Dans l'exercice de</w:t>
      </w:r>
      <w:r w:rsidR="001D0BF6">
        <w:rPr>
          <w:rFonts w:ascii="Bookman Old Style" w:hAnsi="Bookman Old Style" w:cs="Arial"/>
          <w:sz w:val="28"/>
          <w:szCs w:val="28"/>
        </w:rPr>
        <w:t xml:space="preserve"> ses</w:t>
      </w:r>
      <w:r w:rsidRPr="00C05D22">
        <w:rPr>
          <w:rFonts w:ascii="Bookman Old Style" w:hAnsi="Bookman Old Style" w:cs="Arial"/>
          <w:sz w:val="28"/>
          <w:szCs w:val="28"/>
        </w:rPr>
        <w:t xml:space="preserve"> fonctions consultatives</w:t>
      </w:r>
      <w:r w:rsidR="001D0BF6">
        <w:rPr>
          <w:rFonts w:ascii="Bookman Old Style" w:hAnsi="Bookman Old Style" w:cs="Arial"/>
          <w:sz w:val="28"/>
          <w:szCs w:val="28"/>
        </w:rPr>
        <w:t>,</w:t>
      </w:r>
      <w:r w:rsidRPr="00C05D22">
        <w:rPr>
          <w:rFonts w:ascii="Bookman Old Style" w:hAnsi="Bookman Old Style" w:cs="Arial"/>
          <w:sz w:val="28"/>
          <w:szCs w:val="28"/>
        </w:rPr>
        <w:t xml:space="preserve"> la Cour traite toute demande d'avis consultatif, présentée par requête écrite</w:t>
      </w:r>
      <w:r w:rsidR="001D0BF6">
        <w:rPr>
          <w:rFonts w:ascii="Bookman Old Style" w:hAnsi="Bookman Old Style" w:cs="Arial"/>
          <w:sz w:val="28"/>
          <w:szCs w:val="28"/>
        </w:rPr>
        <w:t xml:space="preserve"> formulant en termes précis</w:t>
      </w:r>
      <w:r w:rsidR="001D0BF6" w:rsidRPr="00C05D22">
        <w:rPr>
          <w:rFonts w:ascii="Bookman Old Style" w:hAnsi="Bookman Old Style" w:cs="Arial"/>
          <w:sz w:val="28"/>
          <w:szCs w:val="28"/>
        </w:rPr>
        <w:t xml:space="preserve"> la question sur laquelle l'avis de la Cour est</w:t>
      </w:r>
      <w:r w:rsidR="001D0BF6">
        <w:rPr>
          <w:rFonts w:ascii="Bookman Old Style" w:hAnsi="Bookman Old Style" w:cs="Arial"/>
          <w:sz w:val="28"/>
          <w:szCs w:val="28"/>
        </w:rPr>
        <w:t xml:space="preserve"> </w:t>
      </w:r>
      <w:r w:rsidR="001D0BF6" w:rsidRPr="00C05D22">
        <w:rPr>
          <w:rFonts w:ascii="Bookman Old Style" w:hAnsi="Bookman Old Style" w:cs="Arial"/>
          <w:sz w:val="28"/>
          <w:szCs w:val="28"/>
        </w:rPr>
        <w:t>sollicité</w:t>
      </w:r>
      <w:r w:rsidRPr="00C05D22">
        <w:rPr>
          <w:rFonts w:ascii="Bookman Old Style" w:hAnsi="Bookman Old Style" w:cs="Arial"/>
          <w:sz w:val="28"/>
          <w:szCs w:val="28"/>
        </w:rPr>
        <w:t>, et qui émane d'un Etat Partie ou du Conseil des Ministres.</w:t>
      </w:r>
    </w:p>
    <w:p w:rsidR="001D0BF6" w:rsidRDefault="001D0BF6" w:rsidP="001D0BF6">
      <w:pPr>
        <w:autoSpaceDE w:val="0"/>
        <w:autoSpaceDN w:val="0"/>
        <w:adjustRightInd w:val="0"/>
        <w:spacing w:after="0" w:line="240" w:lineRule="auto"/>
        <w:jc w:val="both"/>
        <w:rPr>
          <w:rFonts w:ascii="Bookman Old Style" w:hAnsi="Bookman Old Style" w:cs="Arial"/>
          <w:sz w:val="28"/>
          <w:szCs w:val="28"/>
        </w:rPr>
      </w:pPr>
    </w:p>
    <w:p w:rsidR="00C05D22" w:rsidRPr="003F06FF" w:rsidRDefault="00C05D22" w:rsidP="001D0BF6">
      <w:pPr>
        <w:autoSpaceDE w:val="0"/>
        <w:autoSpaceDN w:val="0"/>
        <w:adjustRightInd w:val="0"/>
        <w:spacing w:after="0" w:line="240" w:lineRule="auto"/>
        <w:jc w:val="both"/>
        <w:rPr>
          <w:rFonts w:ascii="Bookman Old Style" w:hAnsi="Bookman Old Style" w:cs="Arial"/>
          <w:sz w:val="28"/>
          <w:szCs w:val="28"/>
        </w:rPr>
      </w:pPr>
      <w:r w:rsidRPr="003F06FF">
        <w:rPr>
          <w:rFonts w:ascii="Bookman Old Style" w:hAnsi="Bookman Old Style" w:cs="Arial"/>
          <w:sz w:val="28"/>
          <w:szCs w:val="28"/>
        </w:rPr>
        <w:t>Le Greffier en chef notifie immédiatement toute demande d'avis</w:t>
      </w:r>
      <w:r w:rsidR="001D0BF6">
        <w:rPr>
          <w:rFonts w:ascii="Bookman Old Style" w:hAnsi="Bookman Old Style" w:cs="Arial"/>
          <w:sz w:val="28"/>
          <w:szCs w:val="28"/>
        </w:rPr>
        <w:t xml:space="preserve"> </w:t>
      </w:r>
      <w:r w:rsidRPr="003F06FF">
        <w:rPr>
          <w:rFonts w:ascii="Bookman Old Style" w:hAnsi="Bookman Old Style" w:cs="Arial"/>
          <w:sz w:val="28"/>
          <w:szCs w:val="28"/>
        </w:rPr>
        <w:t>consultatif émanant d'un Etat aux autres Etats Parties au traité.</w:t>
      </w:r>
    </w:p>
    <w:p w:rsidR="001D0BF6" w:rsidRDefault="001D0BF6" w:rsidP="001D0BF6">
      <w:pPr>
        <w:autoSpaceDE w:val="0"/>
        <w:autoSpaceDN w:val="0"/>
        <w:adjustRightInd w:val="0"/>
        <w:spacing w:after="0" w:line="240" w:lineRule="auto"/>
        <w:jc w:val="both"/>
        <w:rPr>
          <w:rFonts w:ascii="Bookman Old Style" w:hAnsi="Bookman Old Style" w:cs="Arial"/>
          <w:sz w:val="28"/>
          <w:szCs w:val="28"/>
        </w:rPr>
      </w:pPr>
    </w:p>
    <w:p w:rsidR="00C05D22" w:rsidRPr="003F06FF" w:rsidRDefault="00C05D22" w:rsidP="001D0BF6">
      <w:pPr>
        <w:autoSpaceDE w:val="0"/>
        <w:autoSpaceDN w:val="0"/>
        <w:adjustRightInd w:val="0"/>
        <w:spacing w:after="0" w:line="240" w:lineRule="auto"/>
        <w:jc w:val="both"/>
        <w:rPr>
          <w:rFonts w:ascii="Bookman Old Style" w:hAnsi="Bookman Old Style" w:cs="Arial"/>
          <w:sz w:val="28"/>
          <w:szCs w:val="28"/>
        </w:rPr>
      </w:pPr>
      <w:r w:rsidRPr="003F06FF">
        <w:rPr>
          <w:rFonts w:ascii="Bookman Old Style" w:hAnsi="Bookman Old Style" w:cs="Arial"/>
          <w:sz w:val="28"/>
          <w:szCs w:val="28"/>
        </w:rPr>
        <w:t>Lors de ces notifications, le Greffier en chef fait connaître à ses</w:t>
      </w:r>
      <w:r w:rsidR="001D0BF6">
        <w:rPr>
          <w:rFonts w:ascii="Bookman Old Style" w:hAnsi="Bookman Old Style" w:cs="Arial"/>
          <w:sz w:val="28"/>
          <w:szCs w:val="28"/>
        </w:rPr>
        <w:t xml:space="preserve"> </w:t>
      </w:r>
      <w:r w:rsidRPr="003F06FF">
        <w:rPr>
          <w:rFonts w:ascii="Bookman Old Style" w:hAnsi="Bookman Old Style" w:cs="Arial"/>
          <w:sz w:val="28"/>
          <w:szCs w:val="28"/>
        </w:rPr>
        <w:t xml:space="preserve">correspondants que la Cour est disposée à recevoir leurs </w:t>
      </w:r>
      <w:r w:rsidR="001D0BF6">
        <w:rPr>
          <w:rFonts w:ascii="Bookman Old Style" w:hAnsi="Bookman Old Style" w:cs="Arial"/>
          <w:sz w:val="28"/>
          <w:szCs w:val="28"/>
        </w:rPr>
        <w:t xml:space="preserve"> </w:t>
      </w:r>
      <w:r w:rsidRPr="003F06FF">
        <w:rPr>
          <w:rFonts w:ascii="Bookman Old Style" w:hAnsi="Bookman Old Style" w:cs="Arial"/>
          <w:sz w:val="28"/>
          <w:szCs w:val="28"/>
        </w:rPr>
        <w:t>observations</w:t>
      </w:r>
      <w:r w:rsidR="003F06FF">
        <w:rPr>
          <w:rFonts w:ascii="Bookman Old Style" w:hAnsi="Bookman Old Style" w:cs="Arial"/>
          <w:sz w:val="28"/>
          <w:szCs w:val="28"/>
        </w:rPr>
        <w:t xml:space="preserve"> </w:t>
      </w:r>
      <w:r w:rsidRPr="003F06FF">
        <w:rPr>
          <w:rFonts w:ascii="Bookman Old Style" w:hAnsi="Bookman Old Style" w:cs="Arial"/>
          <w:sz w:val="28"/>
          <w:szCs w:val="28"/>
        </w:rPr>
        <w:t>écrites dans le délai fixé par le Président.</w:t>
      </w:r>
    </w:p>
    <w:p w:rsidR="001D0BF6" w:rsidRDefault="001D0BF6" w:rsidP="001D0BF6">
      <w:pPr>
        <w:autoSpaceDE w:val="0"/>
        <w:autoSpaceDN w:val="0"/>
        <w:adjustRightInd w:val="0"/>
        <w:spacing w:after="0" w:line="240" w:lineRule="auto"/>
        <w:jc w:val="both"/>
        <w:rPr>
          <w:rFonts w:ascii="Bookman Old Style" w:hAnsi="Bookman Old Style" w:cs="Arial"/>
          <w:sz w:val="28"/>
          <w:szCs w:val="28"/>
        </w:rPr>
      </w:pPr>
    </w:p>
    <w:p w:rsidR="001D0BF6" w:rsidRDefault="00C05D22" w:rsidP="001D0BF6">
      <w:pPr>
        <w:autoSpaceDE w:val="0"/>
        <w:autoSpaceDN w:val="0"/>
        <w:adjustRightInd w:val="0"/>
        <w:spacing w:after="0" w:line="240" w:lineRule="auto"/>
        <w:jc w:val="both"/>
        <w:rPr>
          <w:rFonts w:ascii="Bookman Old Style" w:hAnsi="Bookman Old Style" w:cs="Arial"/>
          <w:sz w:val="28"/>
          <w:szCs w:val="28"/>
        </w:rPr>
      </w:pPr>
      <w:r w:rsidRPr="003F06FF">
        <w:rPr>
          <w:rFonts w:ascii="Bookman Old Style" w:hAnsi="Bookman Old Style" w:cs="Arial"/>
          <w:sz w:val="28"/>
          <w:szCs w:val="28"/>
        </w:rPr>
        <w:t>Les observations écrites ainsi déposées sont communiquées au</w:t>
      </w:r>
      <w:r w:rsidR="001D0BF6">
        <w:rPr>
          <w:rFonts w:ascii="Bookman Old Style" w:hAnsi="Bookman Old Style" w:cs="Arial"/>
          <w:sz w:val="28"/>
          <w:szCs w:val="28"/>
        </w:rPr>
        <w:t xml:space="preserve"> </w:t>
      </w:r>
      <w:r w:rsidRPr="003F06FF">
        <w:rPr>
          <w:rFonts w:ascii="Bookman Old Style" w:hAnsi="Bookman Old Style" w:cs="Arial"/>
          <w:sz w:val="28"/>
          <w:szCs w:val="28"/>
        </w:rPr>
        <w:t>demandeur et aux autres auteurs d'observations écrites. Ceux-ci sont admis</w:t>
      </w:r>
      <w:r w:rsidR="003F06FF">
        <w:rPr>
          <w:rFonts w:ascii="Bookman Old Style" w:hAnsi="Bookman Old Style" w:cs="Arial"/>
          <w:sz w:val="28"/>
          <w:szCs w:val="28"/>
        </w:rPr>
        <w:t xml:space="preserve"> </w:t>
      </w:r>
      <w:r w:rsidRPr="00C05D22">
        <w:rPr>
          <w:rFonts w:ascii="Bookman Old Style" w:hAnsi="Bookman Old Style" w:cs="Arial"/>
          <w:sz w:val="28"/>
          <w:szCs w:val="28"/>
        </w:rPr>
        <w:t>à discuter les observation</w:t>
      </w:r>
      <w:r w:rsidR="003F06FF">
        <w:rPr>
          <w:rFonts w:ascii="Bookman Old Style" w:hAnsi="Bookman Old Style" w:cs="Arial"/>
          <w:sz w:val="28"/>
          <w:szCs w:val="28"/>
        </w:rPr>
        <w:t xml:space="preserve">s ainsi reçues dans les </w:t>
      </w:r>
      <w:r w:rsidRPr="00C05D22">
        <w:rPr>
          <w:rFonts w:ascii="Bookman Old Style" w:hAnsi="Bookman Old Style" w:cs="Arial"/>
          <w:sz w:val="28"/>
          <w:szCs w:val="28"/>
        </w:rPr>
        <w:t>formes,</w:t>
      </w:r>
      <w:r w:rsidR="003F06FF">
        <w:rPr>
          <w:rFonts w:ascii="Bookman Old Style" w:hAnsi="Bookman Old Style" w:cs="Arial"/>
          <w:sz w:val="28"/>
          <w:szCs w:val="28"/>
        </w:rPr>
        <w:t xml:space="preserve"> </w:t>
      </w:r>
      <w:r w:rsidRPr="00C05D22">
        <w:rPr>
          <w:rFonts w:ascii="Bookman Old Style" w:hAnsi="Bookman Old Style" w:cs="Arial"/>
          <w:sz w:val="28"/>
          <w:szCs w:val="28"/>
        </w:rPr>
        <w:t>mesures et délais</w:t>
      </w:r>
      <w:r w:rsidR="003F06FF">
        <w:rPr>
          <w:rFonts w:ascii="Bookman Old Style" w:hAnsi="Bookman Old Style" w:cs="Arial"/>
          <w:sz w:val="28"/>
          <w:szCs w:val="28"/>
        </w:rPr>
        <w:t xml:space="preserve"> </w:t>
      </w:r>
      <w:r w:rsidRPr="00C05D22">
        <w:rPr>
          <w:rFonts w:ascii="Bookman Old Style" w:hAnsi="Bookman Old Style" w:cs="Arial"/>
          <w:sz w:val="28"/>
          <w:szCs w:val="28"/>
        </w:rPr>
        <w:t xml:space="preserve">fixés dans chaque cas par le Président. </w:t>
      </w:r>
    </w:p>
    <w:p w:rsidR="001D0BF6" w:rsidRDefault="001D0BF6" w:rsidP="001D0BF6">
      <w:pPr>
        <w:autoSpaceDE w:val="0"/>
        <w:autoSpaceDN w:val="0"/>
        <w:adjustRightInd w:val="0"/>
        <w:spacing w:after="0" w:line="240" w:lineRule="auto"/>
        <w:jc w:val="both"/>
        <w:rPr>
          <w:rFonts w:ascii="Bookman Old Style" w:hAnsi="Bookman Old Style" w:cs="Arial"/>
          <w:sz w:val="28"/>
          <w:szCs w:val="28"/>
        </w:rPr>
      </w:pPr>
    </w:p>
    <w:p w:rsidR="00C05D22" w:rsidRPr="00C05D22" w:rsidRDefault="00C05D22" w:rsidP="001D0BF6">
      <w:pPr>
        <w:autoSpaceDE w:val="0"/>
        <w:autoSpaceDN w:val="0"/>
        <w:adjustRightInd w:val="0"/>
        <w:spacing w:after="0" w:line="240" w:lineRule="auto"/>
        <w:jc w:val="both"/>
        <w:rPr>
          <w:rFonts w:ascii="Bookman Old Style" w:hAnsi="Bookman Old Style" w:cs="Arial"/>
          <w:sz w:val="28"/>
          <w:szCs w:val="28"/>
        </w:rPr>
      </w:pPr>
      <w:r w:rsidRPr="00C05D22">
        <w:rPr>
          <w:rFonts w:ascii="Bookman Old Style" w:hAnsi="Bookman Old Style" w:cs="Arial"/>
          <w:sz w:val="28"/>
          <w:szCs w:val="28"/>
        </w:rPr>
        <w:t>Le Greffier en chef notifie immédiatement toute demande d'avis</w:t>
      </w:r>
      <w:r w:rsidR="003F06FF">
        <w:rPr>
          <w:rFonts w:ascii="Bookman Old Style" w:hAnsi="Bookman Old Style" w:cs="Arial"/>
          <w:sz w:val="28"/>
          <w:szCs w:val="28"/>
        </w:rPr>
        <w:t xml:space="preserve"> </w:t>
      </w:r>
      <w:r w:rsidRPr="00C05D22">
        <w:rPr>
          <w:rFonts w:ascii="Bookman Old Style" w:hAnsi="Bookman Old Style" w:cs="Arial"/>
          <w:sz w:val="28"/>
          <w:szCs w:val="28"/>
        </w:rPr>
        <w:t>consultatif émanant d'une juridiction visée à l'article 14 du traité aux Parties</w:t>
      </w:r>
      <w:r w:rsidR="003F06FF">
        <w:rPr>
          <w:rFonts w:ascii="Bookman Old Style" w:hAnsi="Bookman Old Style" w:cs="Arial"/>
          <w:sz w:val="28"/>
          <w:szCs w:val="28"/>
        </w:rPr>
        <w:t xml:space="preserve"> </w:t>
      </w:r>
      <w:r w:rsidRPr="00C05D22">
        <w:rPr>
          <w:rFonts w:ascii="Bookman Old Style" w:hAnsi="Bookman Old Style" w:cs="Arial"/>
          <w:sz w:val="28"/>
          <w:szCs w:val="28"/>
        </w:rPr>
        <w:t>en cause devant cette juri</w:t>
      </w:r>
      <w:r w:rsidR="003F06FF">
        <w:rPr>
          <w:rFonts w:ascii="Bookman Old Style" w:hAnsi="Bookman Old Style" w:cs="Arial"/>
          <w:sz w:val="28"/>
          <w:szCs w:val="28"/>
        </w:rPr>
        <w:t xml:space="preserve">diction. Il la notifie en outre </w:t>
      </w:r>
      <w:r w:rsidRPr="00C05D22">
        <w:rPr>
          <w:rFonts w:ascii="Bookman Old Style" w:hAnsi="Bookman Old Style" w:cs="Arial"/>
          <w:sz w:val="28"/>
          <w:szCs w:val="28"/>
        </w:rPr>
        <w:t>aux Etats Parties aux</w:t>
      </w:r>
      <w:r w:rsidR="003F06FF">
        <w:rPr>
          <w:rFonts w:ascii="Bookman Old Style" w:hAnsi="Bookman Old Style" w:cs="Arial"/>
          <w:sz w:val="28"/>
          <w:szCs w:val="28"/>
        </w:rPr>
        <w:t xml:space="preserve"> </w:t>
      </w:r>
      <w:r w:rsidRPr="00C05D22">
        <w:rPr>
          <w:rFonts w:ascii="Bookman Old Style" w:hAnsi="Bookman Old Style" w:cs="Arial"/>
          <w:sz w:val="28"/>
          <w:szCs w:val="28"/>
        </w:rPr>
        <w:t>traités.</w:t>
      </w:r>
    </w:p>
    <w:p w:rsidR="00C05D22" w:rsidRPr="00C05D22" w:rsidRDefault="00C05D22" w:rsidP="001D0BF6">
      <w:pPr>
        <w:autoSpaceDE w:val="0"/>
        <w:autoSpaceDN w:val="0"/>
        <w:adjustRightInd w:val="0"/>
        <w:spacing w:after="0" w:line="240" w:lineRule="auto"/>
        <w:jc w:val="both"/>
        <w:rPr>
          <w:rFonts w:ascii="Bookman Old Style" w:hAnsi="Bookman Old Style" w:cs="Arial"/>
          <w:sz w:val="28"/>
          <w:szCs w:val="28"/>
        </w:rPr>
      </w:pPr>
      <w:r w:rsidRPr="00C05D22">
        <w:rPr>
          <w:rFonts w:ascii="Bookman Old Style" w:hAnsi="Bookman Old Style" w:cs="Arial"/>
          <w:sz w:val="28"/>
          <w:szCs w:val="28"/>
        </w:rPr>
        <w:t>Lors de ces notifications, le Greffier en chef fait connaître à ses</w:t>
      </w:r>
      <w:r w:rsidR="001D0BF6">
        <w:rPr>
          <w:rFonts w:ascii="Bookman Old Style" w:hAnsi="Bookman Old Style" w:cs="Arial"/>
          <w:sz w:val="28"/>
          <w:szCs w:val="28"/>
        </w:rPr>
        <w:t xml:space="preserve"> </w:t>
      </w:r>
      <w:r w:rsidRPr="00C05D22">
        <w:rPr>
          <w:rFonts w:ascii="Bookman Old Style" w:hAnsi="Bookman Old Style" w:cs="Arial"/>
          <w:sz w:val="28"/>
          <w:szCs w:val="28"/>
        </w:rPr>
        <w:t>correspondants que la Cour est di</w:t>
      </w:r>
      <w:r w:rsidR="001D0BF6">
        <w:rPr>
          <w:rFonts w:ascii="Bookman Old Style" w:hAnsi="Bookman Old Style" w:cs="Arial"/>
          <w:sz w:val="28"/>
          <w:szCs w:val="28"/>
        </w:rPr>
        <w:t xml:space="preserve">sposée à recevoir leurs </w:t>
      </w:r>
      <w:r w:rsidRPr="00C05D22">
        <w:rPr>
          <w:rFonts w:ascii="Bookman Old Style" w:hAnsi="Bookman Old Style" w:cs="Arial"/>
          <w:sz w:val="28"/>
          <w:szCs w:val="28"/>
        </w:rPr>
        <w:t>observations</w:t>
      </w:r>
      <w:r w:rsidR="001D0BF6">
        <w:rPr>
          <w:rFonts w:ascii="Bookman Old Style" w:hAnsi="Bookman Old Style" w:cs="Arial"/>
          <w:sz w:val="28"/>
          <w:szCs w:val="28"/>
        </w:rPr>
        <w:t xml:space="preserve"> </w:t>
      </w:r>
      <w:r w:rsidRPr="00C05D22">
        <w:rPr>
          <w:rFonts w:ascii="Bookman Old Style" w:hAnsi="Bookman Old Style" w:cs="Arial"/>
          <w:sz w:val="28"/>
          <w:szCs w:val="28"/>
        </w:rPr>
        <w:t>écrites dans le délai fixé par le Président.</w:t>
      </w:r>
    </w:p>
    <w:p w:rsidR="001D0BF6" w:rsidRDefault="001D0BF6" w:rsidP="001D0BF6">
      <w:pPr>
        <w:autoSpaceDE w:val="0"/>
        <w:autoSpaceDN w:val="0"/>
        <w:adjustRightInd w:val="0"/>
        <w:spacing w:after="0" w:line="240" w:lineRule="auto"/>
        <w:jc w:val="both"/>
        <w:rPr>
          <w:rFonts w:ascii="Bookman Old Style" w:hAnsi="Bookman Old Style" w:cs="Arial"/>
          <w:sz w:val="28"/>
          <w:szCs w:val="28"/>
        </w:rPr>
      </w:pPr>
    </w:p>
    <w:p w:rsidR="00C05D22" w:rsidRPr="00C05D22" w:rsidRDefault="00C05D22" w:rsidP="001D0BF6">
      <w:pPr>
        <w:autoSpaceDE w:val="0"/>
        <w:autoSpaceDN w:val="0"/>
        <w:adjustRightInd w:val="0"/>
        <w:spacing w:after="0" w:line="240" w:lineRule="auto"/>
        <w:jc w:val="both"/>
        <w:rPr>
          <w:rFonts w:ascii="Bookman Old Style" w:hAnsi="Bookman Old Style" w:cs="Arial"/>
          <w:sz w:val="28"/>
          <w:szCs w:val="28"/>
        </w:rPr>
      </w:pPr>
      <w:r w:rsidRPr="00C05D22">
        <w:rPr>
          <w:rFonts w:ascii="Bookman Old Style" w:hAnsi="Bookman Old Style" w:cs="Arial"/>
          <w:sz w:val="28"/>
          <w:szCs w:val="28"/>
        </w:rPr>
        <w:t>Les observations écrites ainsi déposées sont communiquées aux</w:t>
      </w:r>
      <w:r w:rsidR="001D0BF6">
        <w:rPr>
          <w:rFonts w:ascii="Bookman Old Style" w:hAnsi="Bookman Old Style" w:cs="Arial"/>
          <w:sz w:val="28"/>
          <w:szCs w:val="28"/>
        </w:rPr>
        <w:t xml:space="preserve"> </w:t>
      </w:r>
      <w:r w:rsidRPr="00C05D22">
        <w:rPr>
          <w:rFonts w:ascii="Bookman Old Style" w:hAnsi="Bookman Old Style" w:cs="Arial"/>
          <w:sz w:val="28"/>
          <w:szCs w:val="28"/>
        </w:rPr>
        <w:t>auteurs d'autres observation</w:t>
      </w:r>
      <w:r w:rsidR="001D0BF6">
        <w:rPr>
          <w:rFonts w:ascii="Bookman Old Style" w:hAnsi="Bookman Old Style" w:cs="Arial"/>
          <w:sz w:val="28"/>
          <w:szCs w:val="28"/>
        </w:rPr>
        <w:t xml:space="preserve">s écrites. Ceux-ci sont admis à </w:t>
      </w:r>
      <w:r w:rsidRPr="00C05D22">
        <w:rPr>
          <w:rFonts w:ascii="Bookman Old Style" w:hAnsi="Bookman Old Style" w:cs="Arial"/>
          <w:sz w:val="28"/>
          <w:szCs w:val="28"/>
        </w:rPr>
        <w:t>discuter les</w:t>
      </w:r>
      <w:r w:rsidR="001D0BF6">
        <w:rPr>
          <w:rFonts w:ascii="Bookman Old Style" w:hAnsi="Bookman Old Style" w:cs="Arial"/>
          <w:sz w:val="28"/>
          <w:szCs w:val="28"/>
        </w:rPr>
        <w:t xml:space="preserve"> </w:t>
      </w:r>
      <w:r w:rsidRPr="00C05D22">
        <w:rPr>
          <w:rFonts w:ascii="Bookman Old Style" w:hAnsi="Bookman Old Style" w:cs="Arial"/>
          <w:sz w:val="28"/>
          <w:szCs w:val="28"/>
        </w:rPr>
        <w:t>observations ainsi reçues dans les formes, mesures et délais fixés dans</w:t>
      </w:r>
      <w:r w:rsidR="001D0BF6">
        <w:rPr>
          <w:rFonts w:ascii="Bookman Old Style" w:hAnsi="Bookman Old Style" w:cs="Arial"/>
          <w:sz w:val="28"/>
          <w:szCs w:val="28"/>
        </w:rPr>
        <w:t xml:space="preserve"> </w:t>
      </w:r>
      <w:r w:rsidRPr="00C05D22">
        <w:rPr>
          <w:rFonts w:ascii="Bookman Old Style" w:hAnsi="Bookman Old Style" w:cs="Arial"/>
          <w:sz w:val="28"/>
          <w:szCs w:val="28"/>
        </w:rPr>
        <w:t>chaque cas par le Président. Ce dernier décide en particulier s'il y a lieu à</w:t>
      </w:r>
      <w:r w:rsidR="001D0BF6">
        <w:rPr>
          <w:rFonts w:ascii="Bookman Old Style" w:hAnsi="Bookman Old Style" w:cs="Arial"/>
          <w:sz w:val="28"/>
          <w:szCs w:val="28"/>
        </w:rPr>
        <w:t xml:space="preserve"> </w:t>
      </w:r>
      <w:r w:rsidRPr="00C05D22">
        <w:rPr>
          <w:rFonts w:ascii="Bookman Old Style" w:hAnsi="Bookman Old Style" w:cs="Arial"/>
          <w:sz w:val="28"/>
          <w:szCs w:val="28"/>
        </w:rPr>
        <w:t>audience.</w:t>
      </w:r>
    </w:p>
    <w:p w:rsidR="001D0BF6" w:rsidRDefault="001D0BF6" w:rsidP="001D0BF6">
      <w:pPr>
        <w:autoSpaceDE w:val="0"/>
        <w:autoSpaceDN w:val="0"/>
        <w:adjustRightInd w:val="0"/>
        <w:spacing w:after="0" w:line="240" w:lineRule="auto"/>
        <w:jc w:val="both"/>
        <w:rPr>
          <w:rFonts w:ascii="Bookman Old Style" w:hAnsi="Bookman Old Style" w:cs="Arial"/>
          <w:sz w:val="28"/>
          <w:szCs w:val="28"/>
        </w:rPr>
      </w:pPr>
    </w:p>
    <w:p w:rsidR="00C05D22" w:rsidRDefault="00C05D22" w:rsidP="001D0BF6">
      <w:pPr>
        <w:autoSpaceDE w:val="0"/>
        <w:autoSpaceDN w:val="0"/>
        <w:adjustRightInd w:val="0"/>
        <w:spacing w:after="0" w:line="240" w:lineRule="auto"/>
        <w:jc w:val="both"/>
        <w:rPr>
          <w:rFonts w:ascii="Bookman Old Style" w:hAnsi="Bookman Old Style" w:cs="Arial"/>
          <w:sz w:val="28"/>
          <w:szCs w:val="28"/>
        </w:rPr>
      </w:pPr>
      <w:r w:rsidRPr="00C05D22">
        <w:rPr>
          <w:rFonts w:ascii="Bookman Old Style" w:hAnsi="Bookman Old Style" w:cs="Arial"/>
          <w:sz w:val="28"/>
          <w:szCs w:val="28"/>
        </w:rPr>
        <w:t>L'avis consultatif contient :</w:t>
      </w:r>
      <w:r w:rsidR="001D0BF6">
        <w:rPr>
          <w:rFonts w:ascii="Bookman Old Style" w:hAnsi="Bookman Old Style" w:cs="Arial"/>
          <w:sz w:val="28"/>
          <w:szCs w:val="28"/>
        </w:rPr>
        <w:t xml:space="preserve"> </w:t>
      </w:r>
      <w:r w:rsidRPr="00C05D22">
        <w:rPr>
          <w:rFonts w:ascii="Bookman Old Style" w:hAnsi="Bookman Old Style" w:cs="Arial"/>
          <w:sz w:val="28"/>
          <w:szCs w:val="28"/>
        </w:rPr>
        <w:t>l'in</w:t>
      </w:r>
      <w:r w:rsidR="001D0BF6">
        <w:rPr>
          <w:rFonts w:ascii="Bookman Old Style" w:hAnsi="Bookman Old Style" w:cs="Arial"/>
          <w:sz w:val="28"/>
          <w:szCs w:val="28"/>
        </w:rPr>
        <w:t xml:space="preserve">dication qu'il est rendu par la </w:t>
      </w:r>
      <w:r w:rsidRPr="00C05D22">
        <w:rPr>
          <w:rFonts w:ascii="Bookman Old Style" w:hAnsi="Bookman Old Style" w:cs="Arial"/>
          <w:sz w:val="28"/>
          <w:szCs w:val="28"/>
        </w:rPr>
        <w:t>Cour</w:t>
      </w:r>
      <w:r w:rsidR="001D0BF6">
        <w:rPr>
          <w:rFonts w:ascii="Bookman Old Style" w:hAnsi="Bookman Old Style" w:cs="Arial"/>
          <w:sz w:val="28"/>
          <w:szCs w:val="28"/>
        </w:rPr>
        <w:t xml:space="preserve">, </w:t>
      </w:r>
      <w:r w:rsidRPr="00C05D22">
        <w:rPr>
          <w:rFonts w:ascii="Bookman Old Style" w:hAnsi="Bookman Old Style" w:cs="Arial"/>
          <w:sz w:val="28"/>
          <w:szCs w:val="28"/>
        </w:rPr>
        <w:t>la date du prononcé</w:t>
      </w:r>
      <w:r w:rsidR="001D0BF6">
        <w:rPr>
          <w:rFonts w:ascii="Bookman Old Style" w:hAnsi="Bookman Old Style" w:cs="Arial"/>
          <w:sz w:val="28"/>
          <w:szCs w:val="28"/>
        </w:rPr>
        <w:t xml:space="preserve">, </w:t>
      </w:r>
      <w:r w:rsidRPr="00C05D22">
        <w:rPr>
          <w:rFonts w:ascii="Bookman Old Style" w:hAnsi="Bookman Old Style" w:cs="Arial"/>
          <w:sz w:val="28"/>
          <w:szCs w:val="28"/>
        </w:rPr>
        <w:t xml:space="preserve">les noms des juges qui y </w:t>
      </w:r>
      <w:r w:rsidR="001D0BF6">
        <w:rPr>
          <w:rFonts w:ascii="Bookman Old Style" w:hAnsi="Bookman Old Style" w:cs="Arial"/>
          <w:sz w:val="28"/>
          <w:szCs w:val="28"/>
        </w:rPr>
        <w:t xml:space="preserve">ont pris part </w:t>
      </w:r>
      <w:r w:rsidRPr="00C05D22">
        <w:rPr>
          <w:rFonts w:ascii="Bookman Old Style" w:hAnsi="Bookman Old Style" w:cs="Arial"/>
          <w:sz w:val="28"/>
          <w:szCs w:val="28"/>
        </w:rPr>
        <w:t xml:space="preserve"> ainsi que celui du Greffier</w:t>
      </w:r>
      <w:r w:rsidR="001D0BF6">
        <w:rPr>
          <w:rFonts w:ascii="Bookman Old Style" w:hAnsi="Bookman Old Style" w:cs="Arial"/>
          <w:sz w:val="28"/>
          <w:szCs w:val="28"/>
        </w:rPr>
        <w:t xml:space="preserve">, </w:t>
      </w:r>
      <w:r w:rsidRPr="00C05D22">
        <w:rPr>
          <w:rFonts w:ascii="Bookman Old Style" w:hAnsi="Bookman Old Style" w:cs="Arial"/>
          <w:sz w:val="28"/>
          <w:szCs w:val="28"/>
        </w:rPr>
        <w:t>l'exposé sommaire des faits</w:t>
      </w:r>
      <w:r w:rsidR="001D0BF6">
        <w:rPr>
          <w:rFonts w:ascii="Bookman Old Style" w:hAnsi="Bookman Old Style" w:cs="Arial"/>
          <w:sz w:val="28"/>
          <w:szCs w:val="28"/>
        </w:rPr>
        <w:t xml:space="preserve">, </w:t>
      </w:r>
      <w:r w:rsidRPr="00C05D22">
        <w:rPr>
          <w:rFonts w:ascii="Bookman Old Style" w:hAnsi="Bookman Old Style" w:cs="Arial"/>
          <w:sz w:val="28"/>
          <w:szCs w:val="28"/>
        </w:rPr>
        <w:t>les motifs</w:t>
      </w:r>
      <w:r w:rsidR="001D0BF6">
        <w:rPr>
          <w:rFonts w:ascii="Bookman Old Style" w:hAnsi="Bookman Old Style" w:cs="Arial"/>
          <w:sz w:val="28"/>
          <w:szCs w:val="28"/>
        </w:rPr>
        <w:t xml:space="preserve">, </w:t>
      </w:r>
      <w:r w:rsidRPr="00C05D22">
        <w:rPr>
          <w:rFonts w:ascii="Bookman Old Style" w:hAnsi="Bookman Old Style" w:cs="Arial"/>
          <w:sz w:val="28"/>
          <w:szCs w:val="28"/>
        </w:rPr>
        <w:t>la réponse à la question posée à la Cour.</w:t>
      </w:r>
    </w:p>
    <w:p w:rsidR="007B22DD" w:rsidRDefault="007B22DD" w:rsidP="001D0BF6">
      <w:pPr>
        <w:autoSpaceDE w:val="0"/>
        <w:autoSpaceDN w:val="0"/>
        <w:adjustRightInd w:val="0"/>
        <w:spacing w:after="0" w:line="240" w:lineRule="auto"/>
        <w:jc w:val="both"/>
        <w:rPr>
          <w:rFonts w:ascii="Bookman Old Style" w:hAnsi="Bookman Old Style" w:cs="Arial"/>
          <w:sz w:val="28"/>
          <w:szCs w:val="28"/>
        </w:rPr>
      </w:pPr>
    </w:p>
    <w:p w:rsidR="007B22DD" w:rsidRDefault="007B22DD" w:rsidP="001D0BF6">
      <w:pPr>
        <w:autoSpaceDE w:val="0"/>
        <w:autoSpaceDN w:val="0"/>
        <w:adjustRightInd w:val="0"/>
        <w:spacing w:after="0" w:line="240" w:lineRule="auto"/>
        <w:jc w:val="both"/>
        <w:rPr>
          <w:rFonts w:ascii="Bookman Old Style" w:hAnsi="Bookman Old Style" w:cs="Arial"/>
          <w:sz w:val="28"/>
          <w:szCs w:val="28"/>
        </w:rPr>
      </w:pPr>
    </w:p>
    <w:p w:rsidR="007B22DD" w:rsidRPr="007B22DD" w:rsidRDefault="007B22DD" w:rsidP="007B22DD">
      <w:pPr>
        <w:pStyle w:val="Paragraphedeliste"/>
        <w:numPr>
          <w:ilvl w:val="0"/>
          <w:numId w:val="5"/>
        </w:numPr>
        <w:autoSpaceDE w:val="0"/>
        <w:autoSpaceDN w:val="0"/>
        <w:adjustRightInd w:val="0"/>
        <w:spacing w:after="0" w:line="240" w:lineRule="auto"/>
        <w:jc w:val="both"/>
        <w:rPr>
          <w:rFonts w:ascii="Bookman Old Style" w:hAnsi="Bookman Old Style" w:cs="Arial"/>
          <w:sz w:val="28"/>
          <w:szCs w:val="28"/>
        </w:rPr>
      </w:pPr>
      <w:r>
        <w:rPr>
          <w:rFonts w:ascii="Bookman Old Style" w:hAnsi="Bookman Old Style" w:cs="Arial"/>
          <w:b/>
          <w:sz w:val="28"/>
          <w:szCs w:val="28"/>
        </w:rPr>
        <w:t>PRESENTATION DES RECOURS DEVANT LA CCJA</w:t>
      </w:r>
    </w:p>
    <w:p w:rsidR="007B22DD" w:rsidRDefault="007B22DD" w:rsidP="007B22DD">
      <w:pPr>
        <w:autoSpaceDE w:val="0"/>
        <w:autoSpaceDN w:val="0"/>
        <w:adjustRightInd w:val="0"/>
        <w:spacing w:after="0" w:line="240" w:lineRule="auto"/>
        <w:jc w:val="both"/>
        <w:rPr>
          <w:rFonts w:ascii="Bookman Old Style" w:hAnsi="Bookman Old Style" w:cs="Arial"/>
          <w:sz w:val="28"/>
          <w:szCs w:val="28"/>
        </w:rPr>
      </w:pPr>
    </w:p>
    <w:p w:rsidR="007B22DD" w:rsidRDefault="007B22DD" w:rsidP="007B22DD">
      <w:pPr>
        <w:autoSpaceDE w:val="0"/>
        <w:autoSpaceDN w:val="0"/>
        <w:adjustRightInd w:val="0"/>
        <w:spacing w:after="0" w:line="240" w:lineRule="auto"/>
        <w:jc w:val="both"/>
        <w:rPr>
          <w:rFonts w:ascii="Bookman Old Style" w:hAnsi="Bookman Old Style" w:cs="Arial"/>
          <w:sz w:val="28"/>
          <w:szCs w:val="28"/>
        </w:rPr>
      </w:pPr>
    </w:p>
    <w:p w:rsidR="007B22DD" w:rsidRDefault="007B22DD" w:rsidP="007B22DD">
      <w:pPr>
        <w:autoSpaceDE w:val="0"/>
        <w:autoSpaceDN w:val="0"/>
        <w:adjustRightInd w:val="0"/>
        <w:spacing w:after="0" w:line="240" w:lineRule="auto"/>
        <w:jc w:val="both"/>
        <w:rPr>
          <w:rFonts w:ascii="Bookman Old Style" w:hAnsi="Bookman Old Style" w:cs="Arial"/>
          <w:sz w:val="28"/>
          <w:szCs w:val="28"/>
        </w:rPr>
      </w:pPr>
      <w:r>
        <w:rPr>
          <w:rFonts w:ascii="Bookman Old Style" w:hAnsi="Bookman Old Style" w:cs="Arial"/>
          <w:sz w:val="28"/>
          <w:szCs w:val="28"/>
        </w:rPr>
        <w:t>La CCJA est une juridiction du « 3éme degré ». En tant que telle, elle a pour vocation de connaître des recours contre les décisions rendues par les juridictions d’Appel. Cependant, la CCJA est  une juridiction particulière dans la mesure où elle statue sur le fond des litiges qui lui sont exposés.</w:t>
      </w:r>
    </w:p>
    <w:p w:rsidR="007B22DD" w:rsidRDefault="007B22DD" w:rsidP="007B22DD">
      <w:pPr>
        <w:autoSpaceDE w:val="0"/>
        <w:autoSpaceDN w:val="0"/>
        <w:adjustRightInd w:val="0"/>
        <w:spacing w:after="0" w:line="240" w:lineRule="auto"/>
        <w:jc w:val="both"/>
        <w:rPr>
          <w:rFonts w:ascii="Bookman Old Style" w:hAnsi="Bookman Old Style" w:cs="Arial"/>
          <w:sz w:val="28"/>
          <w:szCs w:val="28"/>
        </w:rPr>
      </w:pPr>
    </w:p>
    <w:p w:rsidR="007B22DD" w:rsidRDefault="007B22DD" w:rsidP="007B22DD">
      <w:pPr>
        <w:autoSpaceDE w:val="0"/>
        <w:autoSpaceDN w:val="0"/>
        <w:adjustRightInd w:val="0"/>
        <w:spacing w:after="0" w:line="240" w:lineRule="auto"/>
        <w:jc w:val="both"/>
        <w:rPr>
          <w:rFonts w:ascii="Bookman Old Style" w:hAnsi="Bookman Old Style" w:cs="Arial"/>
          <w:sz w:val="28"/>
          <w:szCs w:val="28"/>
        </w:rPr>
      </w:pPr>
      <w:r>
        <w:rPr>
          <w:rFonts w:ascii="Bookman Old Style" w:hAnsi="Bookman Old Style" w:cs="Arial"/>
          <w:sz w:val="28"/>
          <w:szCs w:val="28"/>
        </w:rPr>
        <w:t>Ainsi, plusieurs recours peuvent être intentés devant la CCJA. Il en est ainsi de la tierce opposition</w:t>
      </w:r>
      <w:r w:rsidR="00774E18">
        <w:rPr>
          <w:rFonts w:ascii="Bookman Old Style" w:hAnsi="Bookman Old Style" w:cs="Arial"/>
          <w:sz w:val="28"/>
          <w:szCs w:val="28"/>
        </w:rPr>
        <w:t>, du recours en révision et du recours en annulation.</w:t>
      </w:r>
    </w:p>
    <w:p w:rsidR="00774E18" w:rsidRDefault="00774E18" w:rsidP="007B22DD">
      <w:pPr>
        <w:autoSpaceDE w:val="0"/>
        <w:autoSpaceDN w:val="0"/>
        <w:adjustRightInd w:val="0"/>
        <w:spacing w:after="0" w:line="240" w:lineRule="auto"/>
        <w:jc w:val="both"/>
        <w:rPr>
          <w:rFonts w:ascii="Bookman Old Style" w:hAnsi="Bookman Old Style" w:cs="Arial"/>
          <w:sz w:val="28"/>
          <w:szCs w:val="28"/>
        </w:rPr>
      </w:pPr>
    </w:p>
    <w:p w:rsidR="00FB09A6" w:rsidRDefault="00774E18" w:rsidP="00FB09A6">
      <w:pPr>
        <w:pStyle w:val="Paragraphedeliste"/>
        <w:numPr>
          <w:ilvl w:val="0"/>
          <w:numId w:val="6"/>
        </w:numPr>
        <w:autoSpaceDE w:val="0"/>
        <w:autoSpaceDN w:val="0"/>
        <w:adjustRightInd w:val="0"/>
        <w:spacing w:after="0" w:line="240" w:lineRule="auto"/>
        <w:jc w:val="both"/>
        <w:rPr>
          <w:rFonts w:ascii="Bookman Old Style" w:hAnsi="Bookman Old Style" w:cs="Arial"/>
          <w:sz w:val="28"/>
          <w:szCs w:val="28"/>
        </w:rPr>
      </w:pPr>
      <w:r>
        <w:rPr>
          <w:rFonts w:ascii="Bookman Old Style" w:hAnsi="Bookman Old Style" w:cs="Arial"/>
          <w:sz w:val="28"/>
          <w:szCs w:val="28"/>
        </w:rPr>
        <w:t>La tierce opposition</w:t>
      </w:r>
    </w:p>
    <w:p w:rsidR="006B6F0A" w:rsidRDefault="006B6F0A" w:rsidP="00FB09A6">
      <w:pPr>
        <w:autoSpaceDE w:val="0"/>
        <w:autoSpaceDN w:val="0"/>
        <w:adjustRightInd w:val="0"/>
        <w:spacing w:after="0" w:line="240" w:lineRule="auto"/>
        <w:jc w:val="both"/>
        <w:rPr>
          <w:rFonts w:ascii="Bookman Old Style" w:eastAsia="Times New Roman" w:hAnsi="Bookman Old Style" w:cs="Arial"/>
          <w:sz w:val="28"/>
          <w:szCs w:val="28"/>
          <w:lang w:eastAsia="fr-FR"/>
        </w:rPr>
      </w:pPr>
    </w:p>
    <w:p w:rsidR="00FB09A6" w:rsidRPr="006B6F0A" w:rsidRDefault="00FB09A6" w:rsidP="006B6F0A">
      <w:pPr>
        <w:autoSpaceDE w:val="0"/>
        <w:autoSpaceDN w:val="0"/>
        <w:adjustRightInd w:val="0"/>
        <w:spacing w:after="0" w:line="240" w:lineRule="auto"/>
        <w:jc w:val="both"/>
        <w:rPr>
          <w:rFonts w:ascii="Bookman Old Style" w:hAnsi="Bookman Old Style" w:cs="Arial"/>
          <w:b/>
          <w:sz w:val="28"/>
          <w:szCs w:val="28"/>
        </w:rPr>
      </w:pPr>
      <w:r w:rsidRPr="006B6F0A">
        <w:rPr>
          <w:rFonts w:ascii="Bookman Old Style" w:eastAsia="Times New Roman" w:hAnsi="Bookman Old Style" w:cs="Arial"/>
          <w:b/>
          <w:sz w:val="28"/>
          <w:szCs w:val="28"/>
          <w:lang w:eastAsia="fr-FR"/>
        </w:rPr>
        <w:t xml:space="preserve">Toute personne physique ou morale peut présenter une demande en tierce opposition contre un arrêt rendu sans qu'elle ait été appelée, si cet arrêt préjudicie à ses droits. </w:t>
      </w:r>
    </w:p>
    <w:p w:rsidR="006B6F0A" w:rsidRDefault="006B6F0A" w:rsidP="006B6F0A">
      <w:pPr>
        <w:autoSpaceDE w:val="0"/>
        <w:autoSpaceDN w:val="0"/>
        <w:adjustRightInd w:val="0"/>
        <w:spacing w:after="0" w:line="240" w:lineRule="auto"/>
        <w:jc w:val="both"/>
        <w:rPr>
          <w:rFonts w:ascii="Bookman Old Style" w:eastAsia="Times New Roman" w:hAnsi="Bookman Old Style" w:cs="Times New Roman"/>
          <w:sz w:val="28"/>
          <w:szCs w:val="28"/>
          <w:lang w:eastAsia="fr-FR"/>
        </w:rPr>
      </w:pPr>
    </w:p>
    <w:p w:rsidR="00FB09A6" w:rsidRDefault="00FB09A6" w:rsidP="006B6F0A">
      <w:pPr>
        <w:autoSpaceDE w:val="0"/>
        <w:autoSpaceDN w:val="0"/>
        <w:adjustRightInd w:val="0"/>
        <w:spacing w:after="0" w:line="240" w:lineRule="auto"/>
        <w:jc w:val="both"/>
        <w:rPr>
          <w:rFonts w:ascii="Bookman Old Style" w:eastAsia="Times New Roman" w:hAnsi="Bookman Old Style" w:cs="Times New Roman"/>
          <w:sz w:val="28"/>
          <w:szCs w:val="28"/>
          <w:lang w:eastAsia="fr-FR"/>
        </w:rPr>
      </w:pPr>
      <w:r w:rsidRPr="00FB09A6">
        <w:rPr>
          <w:rFonts w:ascii="Bookman Old Style" w:eastAsia="Times New Roman" w:hAnsi="Bookman Old Style" w:cs="Times New Roman"/>
          <w:sz w:val="28"/>
          <w:szCs w:val="28"/>
          <w:lang w:eastAsia="fr-FR"/>
        </w:rPr>
        <w:t>La demande est formée contre toutes les Parties au litige principal.</w:t>
      </w:r>
    </w:p>
    <w:p w:rsidR="006B6F0A" w:rsidRDefault="006B6F0A" w:rsidP="006B6F0A">
      <w:pPr>
        <w:autoSpaceDE w:val="0"/>
        <w:autoSpaceDN w:val="0"/>
        <w:adjustRightInd w:val="0"/>
        <w:spacing w:after="0" w:line="240" w:lineRule="auto"/>
        <w:jc w:val="both"/>
        <w:rPr>
          <w:rFonts w:ascii="Bookman Old Style" w:eastAsia="Times New Roman" w:hAnsi="Bookman Old Style" w:cs="Times New Roman"/>
          <w:sz w:val="28"/>
          <w:szCs w:val="28"/>
          <w:lang w:eastAsia="fr-FR"/>
        </w:rPr>
      </w:pPr>
    </w:p>
    <w:p w:rsidR="009A62D6" w:rsidRDefault="009A62D6" w:rsidP="009A62D6">
      <w:pPr>
        <w:pStyle w:val="Paragraphedeliste"/>
        <w:numPr>
          <w:ilvl w:val="0"/>
          <w:numId w:val="6"/>
        </w:numPr>
        <w:spacing w:after="0" w:line="240" w:lineRule="auto"/>
        <w:jc w:val="both"/>
        <w:rPr>
          <w:rFonts w:ascii="Bookman Old Style" w:eastAsia="Times New Roman" w:hAnsi="Bookman Old Style" w:cs="Arial"/>
          <w:sz w:val="28"/>
          <w:szCs w:val="28"/>
          <w:lang w:eastAsia="fr-FR"/>
        </w:rPr>
      </w:pPr>
      <w:r>
        <w:rPr>
          <w:rFonts w:ascii="Bookman Old Style" w:eastAsia="Times New Roman" w:hAnsi="Bookman Old Style" w:cs="Arial"/>
          <w:sz w:val="28"/>
          <w:szCs w:val="28"/>
          <w:lang w:eastAsia="fr-FR"/>
        </w:rPr>
        <w:t>Le recours en révision :</w:t>
      </w:r>
    </w:p>
    <w:p w:rsidR="009A62D6" w:rsidRDefault="009A62D6" w:rsidP="009A62D6">
      <w:pPr>
        <w:spacing w:after="0" w:line="240" w:lineRule="auto"/>
        <w:jc w:val="both"/>
        <w:rPr>
          <w:rFonts w:ascii="Bookman Old Style" w:eastAsia="Times New Roman" w:hAnsi="Bookman Old Style" w:cs="Arial"/>
          <w:sz w:val="28"/>
          <w:szCs w:val="28"/>
          <w:lang w:eastAsia="fr-FR"/>
        </w:rPr>
      </w:pPr>
    </w:p>
    <w:p w:rsidR="006B6F0A" w:rsidRPr="009A62D6" w:rsidRDefault="006B6F0A" w:rsidP="009A62D6">
      <w:pPr>
        <w:spacing w:after="0" w:line="240" w:lineRule="auto"/>
        <w:jc w:val="both"/>
        <w:rPr>
          <w:rFonts w:ascii="Bookman Old Style" w:eastAsia="Times New Roman" w:hAnsi="Bookman Old Style" w:cs="Arial"/>
          <w:sz w:val="28"/>
          <w:szCs w:val="28"/>
          <w:lang w:eastAsia="fr-FR"/>
        </w:rPr>
      </w:pPr>
      <w:r w:rsidRPr="009A62D6">
        <w:rPr>
          <w:rFonts w:ascii="Bookman Old Style" w:eastAsia="Times New Roman" w:hAnsi="Bookman Old Style" w:cs="Arial"/>
          <w:b/>
          <w:sz w:val="28"/>
          <w:szCs w:val="28"/>
          <w:lang w:eastAsia="fr-FR"/>
        </w:rPr>
        <w:t>La révision de l'arrêt ne peut être demandée à la Cour qu'en raison de la découverte d'un fait de nature à exercer une influence décisive et qui, avant le prononcé de l'arrêt, était inconnu de la Cour et de la partie qui demande la révision</w:t>
      </w:r>
      <w:r w:rsidRPr="009A62D6">
        <w:rPr>
          <w:rFonts w:ascii="Bookman Old Style" w:eastAsia="Times New Roman" w:hAnsi="Bookman Old Style" w:cs="Arial"/>
          <w:sz w:val="28"/>
          <w:szCs w:val="28"/>
          <w:lang w:eastAsia="fr-FR"/>
        </w:rPr>
        <w:t xml:space="preserve">. </w:t>
      </w:r>
    </w:p>
    <w:p w:rsidR="006B6F0A" w:rsidRPr="006B6F0A" w:rsidRDefault="006B6F0A" w:rsidP="006B6F0A">
      <w:pPr>
        <w:spacing w:after="0" w:line="240" w:lineRule="auto"/>
        <w:jc w:val="both"/>
        <w:rPr>
          <w:rFonts w:ascii="Bookman Old Style" w:eastAsia="Times New Roman" w:hAnsi="Bookman Old Style" w:cs="Arial"/>
          <w:sz w:val="28"/>
          <w:szCs w:val="28"/>
          <w:lang w:eastAsia="fr-FR"/>
        </w:rPr>
      </w:pPr>
    </w:p>
    <w:p w:rsidR="006B6F0A" w:rsidRPr="006B6F0A" w:rsidRDefault="006B6F0A" w:rsidP="006B6F0A">
      <w:pPr>
        <w:spacing w:after="0" w:line="240" w:lineRule="auto"/>
        <w:jc w:val="both"/>
        <w:rPr>
          <w:rFonts w:ascii="Bookman Old Style" w:eastAsia="Times New Roman" w:hAnsi="Bookman Old Style" w:cs="Arial"/>
          <w:sz w:val="28"/>
          <w:szCs w:val="28"/>
          <w:lang w:eastAsia="fr-FR"/>
        </w:rPr>
      </w:pPr>
      <w:r>
        <w:rPr>
          <w:rFonts w:ascii="Bookman Old Style" w:eastAsia="Times New Roman" w:hAnsi="Bookman Old Style" w:cs="Arial"/>
          <w:sz w:val="28"/>
          <w:szCs w:val="28"/>
          <w:lang w:eastAsia="fr-FR"/>
        </w:rPr>
        <w:t>Il faut cependant remarquer que l</w:t>
      </w:r>
      <w:r w:rsidRPr="006B6F0A">
        <w:rPr>
          <w:rFonts w:ascii="Bookman Old Style" w:eastAsia="Times New Roman" w:hAnsi="Bookman Old Style" w:cs="Arial"/>
          <w:sz w:val="28"/>
          <w:szCs w:val="28"/>
          <w:lang w:eastAsia="fr-FR"/>
        </w:rPr>
        <w:t xml:space="preserve">a Cour peut subordonner l'ouverture de la procédure en révision à l'exécution préalable de l'arrêt. </w:t>
      </w:r>
    </w:p>
    <w:p w:rsidR="006B6F0A" w:rsidRPr="006B6F0A" w:rsidRDefault="006B6F0A" w:rsidP="006B6F0A">
      <w:pPr>
        <w:spacing w:after="0" w:line="240" w:lineRule="auto"/>
        <w:jc w:val="both"/>
        <w:rPr>
          <w:rFonts w:ascii="Bookman Old Style" w:eastAsia="Times New Roman" w:hAnsi="Bookman Old Style" w:cs="Arial"/>
          <w:sz w:val="28"/>
          <w:szCs w:val="28"/>
          <w:lang w:eastAsia="fr-FR"/>
        </w:rPr>
      </w:pPr>
    </w:p>
    <w:p w:rsidR="006B6F0A" w:rsidRPr="006B6F0A" w:rsidRDefault="006B6F0A" w:rsidP="006B6F0A">
      <w:pPr>
        <w:spacing w:after="0" w:line="240" w:lineRule="auto"/>
        <w:jc w:val="both"/>
        <w:rPr>
          <w:rFonts w:ascii="Bookman Old Style" w:eastAsia="Times New Roman" w:hAnsi="Bookman Old Style" w:cs="Arial"/>
          <w:sz w:val="28"/>
          <w:szCs w:val="28"/>
          <w:lang w:eastAsia="fr-FR"/>
        </w:rPr>
      </w:pPr>
      <w:r w:rsidRPr="006B6F0A">
        <w:rPr>
          <w:rFonts w:ascii="Bookman Old Style" w:eastAsia="Times New Roman" w:hAnsi="Bookman Old Style" w:cs="Arial"/>
          <w:sz w:val="28"/>
          <w:szCs w:val="28"/>
          <w:lang w:eastAsia="fr-FR"/>
        </w:rPr>
        <w:t xml:space="preserve">La demande en révision doit être formée dans un délai de trois mois à compter du jour où le demandeur a eu connaissance du fait sur lequel la demande en révision est basée. </w:t>
      </w:r>
    </w:p>
    <w:p w:rsidR="006B6F0A" w:rsidRDefault="006B6F0A" w:rsidP="006B6F0A">
      <w:pPr>
        <w:spacing w:after="0" w:line="240" w:lineRule="auto"/>
        <w:jc w:val="both"/>
        <w:rPr>
          <w:rFonts w:ascii="Bookman Old Style" w:eastAsia="Times New Roman" w:hAnsi="Bookman Old Style" w:cs="Arial"/>
          <w:sz w:val="28"/>
          <w:szCs w:val="28"/>
          <w:lang w:eastAsia="fr-FR"/>
        </w:rPr>
      </w:pPr>
      <w:r w:rsidRPr="006B6F0A">
        <w:rPr>
          <w:rFonts w:ascii="Bookman Old Style" w:eastAsia="Times New Roman" w:hAnsi="Bookman Old Style" w:cs="Arial"/>
          <w:sz w:val="28"/>
          <w:szCs w:val="28"/>
          <w:lang w:eastAsia="fr-FR"/>
        </w:rPr>
        <w:t xml:space="preserve">Aucune demande en révision ne pourra être formée après l'expiration d'un délai de dix ans à dater de l'arrêt. </w:t>
      </w:r>
    </w:p>
    <w:p w:rsidR="009A62D6" w:rsidRDefault="009A62D6" w:rsidP="006B6F0A">
      <w:pPr>
        <w:spacing w:after="0" w:line="240" w:lineRule="auto"/>
        <w:jc w:val="both"/>
        <w:rPr>
          <w:rFonts w:ascii="Bookman Old Style" w:eastAsia="Times New Roman" w:hAnsi="Bookman Old Style" w:cs="Arial"/>
          <w:sz w:val="28"/>
          <w:szCs w:val="28"/>
          <w:lang w:eastAsia="fr-FR"/>
        </w:rPr>
      </w:pPr>
    </w:p>
    <w:p w:rsidR="009A62D6" w:rsidRDefault="009A62D6" w:rsidP="006B6F0A">
      <w:pPr>
        <w:spacing w:after="0" w:line="240" w:lineRule="auto"/>
        <w:jc w:val="both"/>
        <w:rPr>
          <w:rFonts w:ascii="Bookman Old Style" w:eastAsia="Times New Roman" w:hAnsi="Bookman Old Style" w:cs="Arial"/>
          <w:sz w:val="28"/>
          <w:szCs w:val="28"/>
          <w:lang w:eastAsia="fr-FR"/>
        </w:rPr>
      </w:pPr>
    </w:p>
    <w:p w:rsidR="009A62D6" w:rsidRDefault="009A62D6" w:rsidP="009A62D6">
      <w:pPr>
        <w:pStyle w:val="Paragraphedeliste"/>
        <w:numPr>
          <w:ilvl w:val="0"/>
          <w:numId w:val="6"/>
        </w:numPr>
        <w:spacing w:after="0" w:line="240" w:lineRule="auto"/>
        <w:jc w:val="both"/>
        <w:rPr>
          <w:rFonts w:ascii="Bookman Old Style" w:eastAsia="Times New Roman" w:hAnsi="Bookman Old Style" w:cs="Arial"/>
          <w:sz w:val="28"/>
          <w:szCs w:val="28"/>
          <w:lang w:eastAsia="fr-FR"/>
        </w:rPr>
      </w:pPr>
      <w:r>
        <w:rPr>
          <w:rFonts w:ascii="Bookman Old Style" w:eastAsia="Times New Roman" w:hAnsi="Bookman Old Style" w:cs="Arial"/>
          <w:sz w:val="28"/>
          <w:szCs w:val="28"/>
          <w:lang w:eastAsia="fr-FR"/>
        </w:rPr>
        <w:lastRenderedPageBreak/>
        <w:t>Le recours en annulation :</w:t>
      </w:r>
    </w:p>
    <w:p w:rsidR="009A62D6" w:rsidRDefault="009A62D6" w:rsidP="009A62D6">
      <w:pPr>
        <w:spacing w:after="0" w:line="240" w:lineRule="auto"/>
        <w:jc w:val="both"/>
        <w:rPr>
          <w:rFonts w:ascii="Bookman Old Style" w:eastAsia="Times New Roman" w:hAnsi="Bookman Old Style" w:cs="Arial"/>
          <w:sz w:val="28"/>
          <w:szCs w:val="28"/>
          <w:lang w:eastAsia="fr-FR"/>
        </w:rPr>
      </w:pPr>
    </w:p>
    <w:p w:rsidR="009A62D6" w:rsidRDefault="009A62D6" w:rsidP="009A62D6">
      <w:pPr>
        <w:spacing w:after="0" w:line="240" w:lineRule="auto"/>
        <w:jc w:val="both"/>
        <w:rPr>
          <w:rFonts w:ascii="Bookman Old Style" w:eastAsia="Times New Roman" w:hAnsi="Bookman Old Style" w:cs="Arial"/>
          <w:sz w:val="28"/>
          <w:szCs w:val="28"/>
          <w:lang w:eastAsia="fr-FR"/>
        </w:rPr>
      </w:pPr>
      <w:r>
        <w:rPr>
          <w:rFonts w:ascii="Bookman Old Style" w:eastAsia="Times New Roman" w:hAnsi="Bookman Old Style" w:cs="Arial"/>
          <w:sz w:val="28"/>
          <w:szCs w:val="28"/>
          <w:lang w:eastAsia="fr-FR"/>
        </w:rPr>
        <w:t>La CCJA peut être</w:t>
      </w:r>
      <w:r w:rsidRPr="009A62D6">
        <w:rPr>
          <w:rFonts w:ascii="Bookman Old Style" w:eastAsia="Times New Roman" w:hAnsi="Bookman Old Style" w:cs="Arial"/>
          <w:sz w:val="28"/>
          <w:szCs w:val="28"/>
          <w:lang w:eastAsia="fr-FR"/>
        </w:rPr>
        <w:t xml:space="preserve"> saisie</w:t>
      </w:r>
      <w:r>
        <w:rPr>
          <w:rFonts w:ascii="Bookman Old Style" w:eastAsia="Times New Roman" w:hAnsi="Bookman Old Style" w:cs="Arial"/>
          <w:sz w:val="28"/>
          <w:szCs w:val="28"/>
          <w:lang w:eastAsia="fr-FR"/>
        </w:rPr>
        <w:t xml:space="preserve"> </w:t>
      </w:r>
      <w:r w:rsidRPr="009A62D6">
        <w:rPr>
          <w:rFonts w:ascii="Bookman Old Style" w:eastAsia="Times New Roman" w:hAnsi="Bookman Old Style" w:cs="Arial"/>
          <w:sz w:val="28"/>
          <w:szCs w:val="28"/>
          <w:lang w:eastAsia="fr-FR"/>
        </w:rPr>
        <w:t>d'un recours tendant à l'annulation d'un jugement par lequel une juridiction nationale statuant en cassation aurait mé</w:t>
      </w:r>
      <w:r>
        <w:rPr>
          <w:rFonts w:ascii="Bookman Old Style" w:eastAsia="Times New Roman" w:hAnsi="Bookman Old Style" w:cs="Arial"/>
          <w:sz w:val="28"/>
          <w:szCs w:val="28"/>
          <w:lang w:eastAsia="fr-FR"/>
        </w:rPr>
        <w:t>connu la compétence de la Cour.</w:t>
      </w:r>
    </w:p>
    <w:p w:rsidR="009A62D6" w:rsidRDefault="009A62D6" w:rsidP="009A62D6">
      <w:pPr>
        <w:spacing w:after="0" w:line="240" w:lineRule="auto"/>
        <w:jc w:val="both"/>
        <w:rPr>
          <w:rFonts w:ascii="Bookman Old Style" w:eastAsia="Times New Roman" w:hAnsi="Bookman Old Style" w:cs="Arial"/>
          <w:sz w:val="28"/>
          <w:szCs w:val="28"/>
          <w:lang w:eastAsia="fr-FR"/>
        </w:rPr>
      </w:pPr>
    </w:p>
    <w:p w:rsidR="009A62D6" w:rsidRDefault="009A62D6" w:rsidP="009A62D6">
      <w:pPr>
        <w:spacing w:after="0" w:line="240" w:lineRule="auto"/>
        <w:jc w:val="both"/>
        <w:rPr>
          <w:rFonts w:ascii="Bookman Old Style" w:eastAsia="Times New Roman" w:hAnsi="Bookman Old Style" w:cs="Arial"/>
          <w:sz w:val="28"/>
          <w:szCs w:val="28"/>
          <w:lang w:eastAsia="fr-FR"/>
        </w:rPr>
      </w:pPr>
      <w:r>
        <w:rPr>
          <w:rFonts w:ascii="Bookman Old Style" w:eastAsia="Times New Roman" w:hAnsi="Bookman Old Style" w:cs="Arial"/>
          <w:sz w:val="28"/>
          <w:szCs w:val="28"/>
          <w:lang w:eastAsia="fr-FR"/>
        </w:rPr>
        <w:t>C</w:t>
      </w:r>
      <w:r w:rsidRPr="009A62D6">
        <w:rPr>
          <w:rFonts w:ascii="Bookman Old Style" w:eastAsia="Times New Roman" w:hAnsi="Bookman Old Style" w:cs="Arial"/>
          <w:sz w:val="28"/>
          <w:szCs w:val="28"/>
          <w:lang w:eastAsia="fr-FR"/>
        </w:rPr>
        <w:t xml:space="preserve">e recours est immédiatement signifié par le Greffier en chef à toutes les </w:t>
      </w:r>
      <w:r>
        <w:rPr>
          <w:rFonts w:ascii="Bookman Old Style" w:eastAsia="Times New Roman" w:hAnsi="Bookman Old Style" w:cs="Arial"/>
          <w:sz w:val="28"/>
          <w:szCs w:val="28"/>
          <w:lang w:eastAsia="fr-FR"/>
        </w:rPr>
        <w:t>p</w:t>
      </w:r>
      <w:r w:rsidRPr="009A62D6">
        <w:rPr>
          <w:rFonts w:ascii="Bookman Old Style" w:eastAsia="Times New Roman" w:hAnsi="Bookman Old Style" w:cs="Arial"/>
          <w:sz w:val="28"/>
          <w:szCs w:val="28"/>
          <w:lang w:eastAsia="fr-FR"/>
        </w:rPr>
        <w:t xml:space="preserve">arties à la procédure devant la juridiction nationale. </w:t>
      </w:r>
    </w:p>
    <w:p w:rsidR="009A62D6" w:rsidRDefault="009A62D6" w:rsidP="009A62D6">
      <w:pPr>
        <w:spacing w:after="0" w:line="240" w:lineRule="auto"/>
        <w:jc w:val="both"/>
        <w:rPr>
          <w:rFonts w:ascii="Bookman Old Style" w:eastAsia="Times New Roman" w:hAnsi="Bookman Old Style" w:cs="Arial"/>
          <w:sz w:val="28"/>
          <w:szCs w:val="28"/>
          <w:lang w:eastAsia="fr-FR"/>
        </w:rPr>
      </w:pPr>
    </w:p>
    <w:p w:rsidR="00C04930" w:rsidRDefault="009A62D6" w:rsidP="009A62D6">
      <w:pPr>
        <w:spacing w:after="0" w:line="240" w:lineRule="auto"/>
        <w:jc w:val="both"/>
        <w:rPr>
          <w:rFonts w:ascii="Bookman Old Style" w:eastAsia="Times New Roman" w:hAnsi="Bookman Old Style" w:cs="Arial"/>
          <w:sz w:val="28"/>
          <w:szCs w:val="28"/>
          <w:lang w:eastAsia="fr-FR"/>
        </w:rPr>
      </w:pPr>
      <w:r w:rsidRPr="009A62D6">
        <w:rPr>
          <w:rFonts w:ascii="Bookman Old Style" w:eastAsia="Times New Roman" w:hAnsi="Bookman Old Style" w:cs="Arial"/>
          <w:sz w:val="28"/>
          <w:szCs w:val="28"/>
          <w:lang w:eastAsia="fr-FR"/>
        </w:rPr>
        <w:t>Si la Cour décide que la juridiction nationale s'est déclarée</w:t>
      </w:r>
      <w:r>
        <w:rPr>
          <w:rFonts w:ascii="Bookman Old Style" w:eastAsia="Times New Roman" w:hAnsi="Bookman Old Style" w:cs="Arial"/>
          <w:sz w:val="28"/>
          <w:szCs w:val="28"/>
          <w:lang w:eastAsia="fr-FR"/>
        </w:rPr>
        <w:t xml:space="preserve"> </w:t>
      </w:r>
      <w:r w:rsidRPr="009A62D6">
        <w:rPr>
          <w:rFonts w:ascii="Bookman Old Style" w:eastAsia="Times New Roman" w:hAnsi="Bookman Old Style" w:cs="Arial"/>
          <w:sz w:val="28"/>
          <w:szCs w:val="28"/>
          <w:lang w:eastAsia="fr-FR"/>
        </w:rPr>
        <w:t xml:space="preserve"> compétente à tort, la décision rendue par cette juridiction est réputée nulle et non avenue.</w:t>
      </w:r>
    </w:p>
    <w:p w:rsidR="00C04930" w:rsidRDefault="00C04930" w:rsidP="009A62D6">
      <w:pPr>
        <w:spacing w:after="0" w:line="240" w:lineRule="auto"/>
        <w:jc w:val="both"/>
        <w:rPr>
          <w:rFonts w:ascii="Bookman Old Style" w:eastAsia="Times New Roman" w:hAnsi="Bookman Old Style" w:cs="Arial"/>
          <w:sz w:val="28"/>
          <w:szCs w:val="28"/>
          <w:lang w:eastAsia="fr-FR"/>
        </w:rPr>
      </w:pPr>
    </w:p>
    <w:p w:rsidR="009A62D6" w:rsidRPr="009A62D6" w:rsidRDefault="009A62D6" w:rsidP="009A62D6">
      <w:pPr>
        <w:spacing w:after="0" w:line="240" w:lineRule="auto"/>
        <w:jc w:val="both"/>
        <w:rPr>
          <w:rFonts w:ascii="Bookman Old Style" w:eastAsia="Times New Roman" w:hAnsi="Bookman Old Style" w:cs="Arial"/>
          <w:sz w:val="28"/>
          <w:szCs w:val="28"/>
          <w:lang w:eastAsia="fr-FR"/>
        </w:rPr>
      </w:pPr>
      <w:r w:rsidRPr="009A62D6">
        <w:rPr>
          <w:rFonts w:ascii="Bookman Old Style" w:eastAsia="Times New Roman" w:hAnsi="Bookman Old Style" w:cs="Arial"/>
          <w:sz w:val="28"/>
          <w:szCs w:val="28"/>
          <w:lang w:eastAsia="fr-FR"/>
        </w:rPr>
        <w:t>Toute Partie</w:t>
      </w:r>
      <w:r w:rsidR="00C04930">
        <w:rPr>
          <w:rFonts w:ascii="Bookman Old Style" w:eastAsia="Times New Roman" w:hAnsi="Bookman Old Style" w:cs="Arial"/>
          <w:sz w:val="28"/>
          <w:szCs w:val="28"/>
          <w:lang w:eastAsia="fr-FR"/>
        </w:rPr>
        <w:t xml:space="preserve"> devant ladite juridiction peut, </w:t>
      </w:r>
      <w:r w:rsidRPr="009A62D6">
        <w:rPr>
          <w:rFonts w:ascii="Bookman Old Style" w:eastAsia="Times New Roman" w:hAnsi="Bookman Old Style" w:cs="Arial"/>
          <w:sz w:val="28"/>
          <w:szCs w:val="28"/>
          <w:lang w:eastAsia="fr-FR"/>
        </w:rPr>
        <w:t>dans les deux mois de la signification du jugement de la Cour</w:t>
      </w:r>
      <w:r w:rsidR="00C04930">
        <w:rPr>
          <w:rFonts w:ascii="Bookman Old Style" w:eastAsia="Times New Roman" w:hAnsi="Bookman Old Style" w:cs="Arial"/>
          <w:sz w:val="28"/>
          <w:szCs w:val="28"/>
          <w:lang w:eastAsia="fr-FR"/>
        </w:rPr>
        <w:t>,</w:t>
      </w:r>
      <w:r w:rsidRPr="009A62D6">
        <w:rPr>
          <w:rFonts w:ascii="Bookman Old Style" w:eastAsia="Times New Roman" w:hAnsi="Bookman Old Style" w:cs="Arial"/>
          <w:sz w:val="28"/>
          <w:szCs w:val="28"/>
          <w:lang w:eastAsia="fr-FR"/>
        </w:rPr>
        <w:t xml:space="preserve"> saisir cette dernière d'un recours en cassation contre la décision du juge du fond</w:t>
      </w:r>
      <w:r w:rsidR="00C04930">
        <w:rPr>
          <w:rFonts w:ascii="Bookman Old Style" w:eastAsia="Times New Roman" w:hAnsi="Bookman Old Style" w:cs="Arial"/>
          <w:sz w:val="28"/>
          <w:szCs w:val="28"/>
          <w:lang w:eastAsia="fr-FR"/>
        </w:rPr>
        <w:t>.</w:t>
      </w:r>
    </w:p>
    <w:p w:rsidR="009A62D6" w:rsidRPr="009A62D6" w:rsidRDefault="009A62D6" w:rsidP="009A62D6">
      <w:pPr>
        <w:spacing w:after="0" w:line="240" w:lineRule="auto"/>
        <w:jc w:val="both"/>
        <w:rPr>
          <w:rFonts w:ascii="Bookman Old Style" w:eastAsia="Times New Roman" w:hAnsi="Bookman Old Style" w:cs="Arial"/>
          <w:sz w:val="28"/>
          <w:szCs w:val="28"/>
          <w:lang w:eastAsia="fr-FR"/>
        </w:rPr>
      </w:pPr>
    </w:p>
    <w:p w:rsidR="009A62D6" w:rsidRPr="009A62D6" w:rsidRDefault="009A62D6" w:rsidP="009A62D6">
      <w:pPr>
        <w:spacing w:after="0" w:line="240" w:lineRule="auto"/>
        <w:jc w:val="both"/>
        <w:rPr>
          <w:rFonts w:ascii="Bookman Old Style" w:eastAsia="Times New Roman" w:hAnsi="Bookman Old Style" w:cs="Arial"/>
          <w:sz w:val="28"/>
          <w:szCs w:val="28"/>
          <w:lang w:eastAsia="fr-FR"/>
        </w:rPr>
      </w:pPr>
    </w:p>
    <w:p w:rsidR="006B6F0A" w:rsidRPr="00FB09A6" w:rsidRDefault="006B6F0A" w:rsidP="006B6F0A">
      <w:pPr>
        <w:autoSpaceDE w:val="0"/>
        <w:autoSpaceDN w:val="0"/>
        <w:adjustRightInd w:val="0"/>
        <w:spacing w:after="0" w:line="240" w:lineRule="auto"/>
        <w:jc w:val="both"/>
        <w:rPr>
          <w:rFonts w:ascii="Bookman Old Style" w:hAnsi="Bookman Old Style" w:cs="Arial"/>
          <w:sz w:val="28"/>
          <w:szCs w:val="28"/>
        </w:rPr>
      </w:pPr>
    </w:p>
    <w:p w:rsidR="00774E18" w:rsidRDefault="00774E18" w:rsidP="00774E18">
      <w:pPr>
        <w:autoSpaceDE w:val="0"/>
        <w:autoSpaceDN w:val="0"/>
        <w:adjustRightInd w:val="0"/>
        <w:spacing w:after="0" w:line="240" w:lineRule="auto"/>
        <w:jc w:val="both"/>
        <w:rPr>
          <w:rFonts w:ascii="Bookman Old Style" w:hAnsi="Bookman Old Style" w:cs="Arial"/>
          <w:sz w:val="28"/>
          <w:szCs w:val="28"/>
        </w:rPr>
      </w:pPr>
    </w:p>
    <w:p w:rsidR="00774E18" w:rsidRPr="00774E18" w:rsidRDefault="00774E18" w:rsidP="00774E18">
      <w:pPr>
        <w:autoSpaceDE w:val="0"/>
        <w:autoSpaceDN w:val="0"/>
        <w:adjustRightInd w:val="0"/>
        <w:spacing w:after="0" w:line="240" w:lineRule="auto"/>
        <w:jc w:val="both"/>
        <w:rPr>
          <w:rFonts w:ascii="Bookman Old Style" w:hAnsi="Bookman Old Style" w:cs="Arial"/>
          <w:sz w:val="28"/>
          <w:szCs w:val="28"/>
        </w:rPr>
      </w:pPr>
    </w:p>
    <w:p w:rsidR="00B357C8" w:rsidRPr="00B357C8" w:rsidRDefault="00B357C8" w:rsidP="00B357C8">
      <w:pPr>
        <w:jc w:val="both"/>
        <w:rPr>
          <w:rFonts w:ascii="Bookman Old Style" w:hAnsi="Bookman Old Style"/>
          <w:sz w:val="28"/>
          <w:szCs w:val="28"/>
        </w:rPr>
      </w:pPr>
    </w:p>
    <w:sectPr w:rsidR="00B357C8" w:rsidRPr="00B357C8" w:rsidSect="009130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4661D"/>
    <w:multiLevelType w:val="hybridMultilevel"/>
    <w:tmpl w:val="17C0A564"/>
    <w:lvl w:ilvl="0" w:tplc="7A964D1A">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BF5C2A"/>
    <w:multiLevelType w:val="hybridMultilevel"/>
    <w:tmpl w:val="5E3A36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B2364E0"/>
    <w:multiLevelType w:val="hybridMultilevel"/>
    <w:tmpl w:val="BA4EFA1C"/>
    <w:lvl w:ilvl="0" w:tplc="F086024E">
      <w:numFmt w:val="bullet"/>
      <w:lvlText w:val="-"/>
      <w:lvlJc w:val="left"/>
      <w:pPr>
        <w:ind w:left="720" w:hanging="360"/>
      </w:pPr>
      <w:rPr>
        <w:rFonts w:ascii="Bookman Old Style" w:eastAsiaTheme="minorHAnsi" w:hAnsi="Bookman Old Styl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CB93BB3"/>
    <w:multiLevelType w:val="hybridMultilevel"/>
    <w:tmpl w:val="F2D0962A"/>
    <w:lvl w:ilvl="0" w:tplc="F086024E">
      <w:numFmt w:val="bullet"/>
      <w:lvlText w:val="-"/>
      <w:lvlJc w:val="left"/>
      <w:pPr>
        <w:ind w:left="720" w:hanging="360"/>
      </w:pPr>
      <w:rPr>
        <w:rFonts w:ascii="Bookman Old Style" w:eastAsiaTheme="minorHAnsi" w:hAnsi="Bookman Old Styl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A4819D6"/>
    <w:multiLevelType w:val="hybridMultilevel"/>
    <w:tmpl w:val="C2C474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98D6D73"/>
    <w:multiLevelType w:val="hybridMultilevel"/>
    <w:tmpl w:val="6BF29C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235"/>
    <w:rsid w:val="001816D3"/>
    <w:rsid w:val="001D0BF6"/>
    <w:rsid w:val="0022570B"/>
    <w:rsid w:val="002F5253"/>
    <w:rsid w:val="00300235"/>
    <w:rsid w:val="003F06FF"/>
    <w:rsid w:val="00416544"/>
    <w:rsid w:val="004438E1"/>
    <w:rsid w:val="005C7E94"/>
    <w:rsid w:val="00613E81"/>
    <w:rsid w:val="006B6F0A"/>
    <w:rsid w:val="006C7E9B"/>
    <w:rsid w:val="00712BB7"/>
    <w:rsid w:val="007235C6"/>
    <w:rsid w:val="00774E18"/>
    <w:rsid w:val="007B22DD"/>
    <w:rsid w:val="00895F78"/>
    <w:rsid w:val="009130EA"/>
    <w:rsid w:val="00914B06"/>
    <w:rsid w:val="009435C7"/>
    <w:rsid w:val="00945211"/>
    <w:rsid w:val="009A62D6"/>
    <w:rsid w:val="009B79C8"/>
    <w:rsid w:val="00A230CA"/>
    <w:rsid w:val="00B357C8"/>
    <w:rsid w:val="00B9470F"/>
    <w:rsid w:val="00C04930"/>
    <w:rsid w:val="00C05D22"/>
    <w:rsid w:val="00C14E1C"/>
    <w:rsid w:val="00CA2AE5"/>
    <w:rsid w:val="00D8046C"/>
    <w:rsid w:val="00D84AFF"/>
    <w:rsid w:val="00DC135D"/>
    <w:rsid w:val="00E51DF8"/>
    <w:rsid w:val="00F3207D"/>
    <w:rsid w:val="00FB09A6"/>
    <w:rsid w:val="00FC6BA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0E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16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0E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1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0635">
      <w:bodyDiv w:val="1"/>
      <w:marLeft w:val="0"/>
      <w:marRight w:val="0"/>
      <w:marTop w:val="0"/>
      <w:marBottom w:val="0"/>
      <w:divBdr>
        <w:top w:val="none" w:sz="0" w:space="0" w:color="auto"/>
        <w:left w:val="none" w:sz="0" w:space="0" w:color="auto"/>
        <w:bottom w:val="none" w:sz="0" w:space="0" w:color="auto"/>
        <w:right w:val="none" w:sz="0" w:space="0" w:color="auto"/>
      </w:divBdr>
      <w:divsChild>
        <w:div w:id="366028585">
          <w:marLeft w:val="0"/>
          <w:marRight w:val="0"/>
          <w:marTop w:val="0"/>
          <w:marBottom w:val="0"/>
          <w:divBdr>
            <w:top w:val="none" w:sz="0" w:space="0" w:color="auto"/>
            <w:left w:val="none" w:sz="0" w:space="0" w:color="auto"/>
            <w:bottom w:val="none" w:sz="0" w:space="0" w:color="auto"/>
            <w:right w:val="none" w:sz="0" w:space="0" w:color="auto"/>
          </w:divBdr>
        </w:div>
        <w:div w:id="1392196051">
          <w:marLeft w:val="0"/>
          <w:marRight w:val="0"/>
          <w:marTop w:val="0"/>
          <w:marBottom w:val="0"/>
          <w:divBdr>
            <w:top w:val="none" w:sz="0" w:space="0" w:color="auto"/>
            <w:left w:val="none" w:sz="0" w:space="0" w:color="auto"/>
            <w:bottom w:val="none" w:sz="0" w:space="0" w:color="auto"/>
            <w:right w:val="none" w:sz="0" w:space="0" w:color="auto"/>
          </w:divBdr>
        </w:div>
        <w:div w:id="1836721109">
          <w:marLeft w:val="0"/>
          <w:marRight w:val="0"/>
          <w:marTop w:val="0"/>
          <w:marBottom w:val="0"/>
          <w:divBdr>
            <w:top w:val="none" w:sz="0" w:space="0" w:color="auto"/>
            <w:left w:val="none" w:sz="0" w:space="0" w:color="auto"/>
            <w:bottom w:val="none" w:sz="0" w:space="0" w:color="auto"/>
            <w:right w:val="none" w:sz="0" w:space="0" w:color="auto"/>
          </w:divBdr>
        </w:div>
        <w:div w:id="660616801">
          <w:marLeft w:val="0"/>
          <w:marRight w:val="0"/>
          <w:marTop w:val="0"/>
          <w:marBottom w:val="0"/>
          <w:divBdr>
            <w:top w:val="none" w:sz="0" w:space="0" w:color="auto"/>
            <w:left w:val="none" w:sz="0" w:space="0" w:color="auto"/>
            <w:bottom w:val="none" w:sz="0" w:space="0" w:color="auto"/>
            <w:right w:val="none" w:sz="0" w:space="0" w:color="auto"/>
          </w:divBdr>
        </w:div>
        <w:div w:id="1258321795">
          <w:marLeft w:val="0"/>
          <w:marRight w:val="0"/>
          <w:marTop w:val="0"/>
          <w:marBottom w:val="0"/>
          <w:divBdr>
            <w:top w:val="none" w:sz="0" w:space="0" w:color="auto"/>
            <w:left w:val="none" w:sz="0" w:space="0" w:color="auto"/>
            <w:bottom w:val="none" w:sz="0" w:space="0" w:color="auto"/>
            <w:right w:val="none" w:sz="0" w:space="0" w:color="auto"/>
          </w:divBdr>
        </w:div>
      </w:divsChild>
    </w:div>
    <w:div w:id="482619234">
      <w:bodyDiv w:val="1"/>
      <w:marLeft w:val="0"/>
      <w:marRight w:val="0"/>
      <w:marTop w:val="0"/>
      <w:marBottom w:val="0"/>
      <w:divBdr>
        <w:top w:val="none" w:sz="0" w:space="0" w:color="auto"/>
        <w:left w:val="none" w:sz="0" w:space="0" w:color="auto"/>
        <w:bottom w:val="none" w:sz="0" w:space="0" w:color="auto"/>
        <w:right w:val="none" w:sz="0" w:space="0" w:color="auto"/>
      </w:divBdr>
      <w:divsChild>
        <w:div w:id="1769619308">
          <w:marLeft w:val="0"/>
          <w:marRight w:val="0"/>
          <w:marTop w:val="0"/>
          <w:marBottom w:val="0"/>
          <w:divBdr>
            <w:top w:val="none" w:sz="0" w:space="0" w:color="auto"/>
            <w:left w:val="none" w:sz="0" w:space="0" w:color="auto"/>
            <w:bottom w:val="none" w:sz="0" w:space="0" w:color="auto"/>
            <w:right w:val="none" w:sz="0" w:space="0" w:color="auto"/>
          </w:divBdr>
        </w:div>
        <w:div w:id="580724698">
          <w:marLeft w:val="0"/>
          <w:marRight w:val="0"/>
          <w:marTop w:val="0"/>
          <w:marBottom w:val="0"/>
          <w:divBdr>
            <w:top w:val="none" w:sz="0" w:space="0" w:color="auto"/>
            <w:left w:val="none" w:sz="0" w:space="0" w:color="auto"/>
            <w:bottom w:val="none" w:sz="0" w:space="0" w:color="auto"/>
            <w:right w:val="none" w:sz="0" w:space="0" w:color="auto"/>
          </w:divBdr>
        </w:div>
        <w:div w:id="2020888123">
          <w:marLeft w:val="0"/>
          <w:marRight w:val="0"/>
          <w:marTop w:val="0"/>
          <w:marBottom w:val="0"/>
          <w:divBdr>
            <w:top w:val="none" w:sz="0" w:space="0" w:color="auto"/>
            <w:left w:val="none" w:sz="0" w:space="0" w:color="auto"/>
            <w:bottom w:val="none" w:sz="0" w:space="0" w:color="auto"/>
            <w:right w:val="none" w:sz="0" w:space="0" w:color="auto"/>
          </w:divBdr>
        </w:div>
        <w:div w:id="1512254415">
          <w:marLeft w:val="0"/>
          <w:marRight w:val="0"/>
          <w:marTop w:val="0"/>
          <w:marBottom w:val="0"/>
          <w:divBdr>
            <w:top w:val="none" w:sz="0" w:space="0" w:color="auto"/>
            <w:left w:val="none" w:sz="0" w:space="0" w:color="auto"/>
            <w:bottom w:val="none" w:sz="0" w:space="0" w:color="auto"/>
            <w:right w:val="none" w:sz="0" w:space="0" w:color="auto"/>
          </w:divBdr>
        </w:div>
        <w:div w:id="995761345">
          <w:marLeft w:val="0"/>
          <w:marRight w:val="0"/>
          <w:marTop w:val="0"/>
          <w:marBottom w:val="0"/>
          <w:divBdr>
            <w:top w:val="none" w:sz="0" w:space="0" w:color="auto"/>
            <w:left w:val="none" w:sz="0" w:space="0" w:color="auto"/>
            <w:bottom w:val="none" w:sz="0" w:space="0" w:color="auto"/>
            <w:right w:val="none" w:sz="0" w:space="0" w:color="auto"/>
          </w:divBdr>
        </w:div>
      </w:divsChild>
    </w:div>
    <w:div w:id="840854395">
      <w:bodyDiv w:val="1"/>
      <w:marLeft w:val="0"/>
      <w:marRight w:val="0"/>
      <w:marTop w:val="0"/>
      <w:marBottom w:val="0"/>
      <w:divBdr>
        <w:top w:val="none" w:sz="0" w:space="0" w:color="auto"/>
        <w:left w:val="none" w:sz="0" w:space="0" w:color="auto"/>
        <w:bottom w:val="none" w:sz="0" w:space="0" w:color="auto"/>
        <w:right w:val="none" w:sz="0" w:space="0" w:color="auto"/>
      </w:divBdr>
      <w:divsChild>
        <w:div w:id="1424760013">
          <w:marLeft w:val="0"/>
          <w:marRight w:val="0"/>
          <w:marTop w:val="0"/>
          <w:marBottom w:val="0"/>
          <w:divBdr>
            <w:top w:val="none" w:sz="0" w:space="0" w:color="auto"/>
            <w:left w:val="none" w:sz="0" w:space="0" w:color="auto"/>
            <w:bottom w:val="none" w:sz="0" w:space="0" w:color="auto"/>
            <w:right w:val="none" w:sz="0" w:space="0" w:color="auto"/>
          </w:divBdr>
        </w:div>
        <w:div w:id="2095006843">
          <w:marLeft w:val="0"/>
          <w:marRight w:val="0"/>
          <w:marTop w:val="0"/>
          <w:marBottom w:val="0"/>
          <w:divBdr>
            <w:top w:val="none" w:sz="0" w:space="0" w:color="auto"/>
            <w:left w:val="none" w:sz="0" w:space="0" w:color="auto"/>
            <w:bottom w:val="none" w:sz="0" w:space="0" w:color="auto"/>
            <w:right w:val="none" w:sz="0" w:space="0" w:color="auto"/>
          </w:divBdr>
        </w:div>
        <w:div w:id="1225724327">
          <w:marLeft w:val="0"/>
          <w:marRight w:val="0"/>
          <w:marTop w:val="0"/>
          <w:marBottom w:val="0"/>
          <w:divBdr>
            <w:top w:val="none" w:sz="0" w:space="0" w:color="auto"/>
            <w:left w:val="none" w:sz="0" w:space="0" w:color="auto"/>
            <w:bottom w:val="none" w:sz="0" w:space="0" w:color="auto"/>
            <w:right w:val="none" w:sz="0" w:space="0" w:color="auto"/>
          </w:divBdr>
        </w:div>
        <w:div w:id="803278564">
          <w:marLeft w:val="0"/>
          <w:marRight w:val="0"/>
          <w:marTop w:val="0"/>
          <w:marBottom w:val="0"/>
          <w:divBdr>
            <w:top w:val="none" w:sz="0" w:space="0" w:color="auto"/>
            <w:left w:val="none" w:sz="0" w:space="0" w:color="auto"/>
            <w:bottom w:val="none" w:sz="0" w:space="0" w:color="auto"/>
            <w:right w:val="none" w:sz="0" w:space="0" w:color="auto"/>
          </w:divBdr>
        </w:div>
        <w:div w:id="1378431077">
          <w:marLeft w:val="0"/>
          <w:marRight w:val="0"/>
          <w:marTop w:val="0"/>
          <w:marBottom w:val="0"/>
          <w:divBdr>
            <w:top w:val="none" w:sz="0" w:space="0" w:color="auto"/>
            <w:left w:val="none" w:sz="0" w:space="0" w:color="auto"/>
            <w:bottom w:val="none" w:sz="0" w:space="0" w:color="auto"/>
            <w:right w:val="none" w:sz="0" w:space="0" w:color="auto"/>
          </w:divBdr>
        </w:div>
        <w:div w:id="869954371">
          <w:marLeft w:val="0"/>
          <w:marRight w:val="0"/>
          <w:marTop w:val="0"/>
          <w:marBottom w:val="0"/>
          <w:divBdr>
            <w:top w:val="none" w:sz="0" w:space="0" w:color="auto"/>
            <w:left w:val="none" w:sz="0" w:space="0" w:color="auto"/>
            <w:bottom w:val="none" w:sz="0" w:space="0" w:color="auto"/>
            <w:right w:val="none" w:sz="0" w:space="0" w:color="auto"/>
          </w:divBdr>
        </w:div>
        <w:div w:id="1944455700">
          <w:marLeft w:val="0"/>
          <w:marRight w:val="0"/>
          <w:marTop w:val="0"/>
          <w:marBottom w:val="0"/>
          <w:divBdr>
            <w:top w:val="none" w:sz="0" w:space="0" w:color="auto"/>
            <w:left w:val="none" w:sz="0" w:space="0" w:color="auto"/>
            <w:bottom w:val="none" w:sz="0" w:space="0" w:color="auto"/>
            <w:right w:val="none" w:sz="0" w:space="0" w:color="auto"/>
          </w:divBdr>
        </w:div>
        <w:div w:id="734813847">
          <w:marLeft w:val="0"/>
          <w:marRight w:val="0"/>
          <w:marTop w:val="0"/>
          <w:marBottom w:val="0"/>
          <w:divBdr>
            <w:top w:val="none" w:sz="0" w:space="0" w:color="auto"/>
            <w:left w:val="none" w:sz="0" w:space="0" w:color="auto"/>
            <w:bottom w:val="none" w:sz="0" w:space="0" w:color="auto"/>
            <w:right w:val="none" w:sz="0" w:space="0" w:color="auto"/>
          </w:divBdr>
        </w:div>
        <w:div w:id="1975793809">
          <w:marLeft w:val="0"/>
          <w:marRight w:val="0"/>
          <w:marTop w:val="0"/>
          <w:marBottom w:val="0"/>
          <w:divBdr>
            <w:top w:val="none" w:sz="0" w:space="0" w:color="auto"/>
            <w:left w:val="none" w:sz="0" w:space="0" w:color="auto"/>
            <w:bottom w:val="none" w:sz="0" w:space="0" w:color="auto"/>
            <w:right w:val="none" w:sz="0" w:space="0" w:color="auto"/>
          </w:divBdr>
        </w:div>
        <w:div w:id="859899562">
          <w:marLeft w:val="0"/>
          <w:marRight w:val="0"/>
          <w:marTop w:val="0"/>
          <w:marBottom w:val="0"/>
          <w:divBdr>
            <w:top w:val="none" w:sz="0" w:space="0" w:color="auto"/>
            <w:left w:val="none" w:sz="0" w:space="0" w:color="auto"/>
            <w:bottom w:val="none" w:sz="0" w:space="0" w:color="auto"/>
            <w:right w:val="none" w:sz="0" w:space="0" w:color="auto"/>
          </w:divBdr>
        </w:div>
        <w:div w:id="847252451">
          <w:marLeft w:val="0"/>
          <w:marRight w:val="0"/>
          <w:marTop w:val="0"/>
          <w:marBottom w:val="0"/>
          <w:divBdr>
            <w:top w:val="none" w:sz="0" w:space="0" w:color="auto"/>
            <w:left w:val="none" w:sz="0" w:space="0" w:color="auto"/>
            <w:bottom w:val="none" w:sz="0" w:space="0" w:color="auto"/>
            <w:right w:val="none" w:sz="0" w:space="0" w:color="auto"/>
          </w:divBdr>
        </w:div>
        <w:div w:id="60519901">
          <w:marLeft w:val="0"/>
          <w:marRight w:val="0"/>
          <w:marTop w:val="0"/>
          <w:marBottom w:val="0"/>
          <w:divBdr>
            <w:top w:val="none" w:sz="0" w:space="0" w:color="auto"/>
            <w:left w:val="none" w:sz="0" w:space="0" w:color="auto"/>
            <w:bottom w:val="none" w:sz="0" w:space="0" w:color="auto"/>
            <w:right w:val="none" w:sz="0" w:space="0" w:color="auto"/>
          </w:divBdr>
        </w:div>
        <w:div w:id="1021785576">
          <w:marLeft w:val="0"/>
          <w:marRight w:val="0"/>
          <w:marTop w:val="0"/>
          <w:marBottom w:val="0"/>
          <w:divBdr>
            <w:top w:val="none" w:sz="0" w:space="0" w:color="auto"/>
            <w:left w:val="none" w:sz="0" w:space="0" w:color="auto"/>
            <w:bottom w:val="none" w:sz="0" w:space="0" w:color="auto"/>
            <w:right w:val="none" w:sz="0" w:space="0" w:color="auto"/>
          </w:divBdr>
        </w:div>
        <w:div w:id="338120659">
          <w:marLeft w:val="0"/>
          <w:marRight w:val="0"/>
          <w:marTop w:val="0"/>
          <w:marBottom w:val="0"/>
          <w:divBdr>
            <w:top w:val="none" w:sz="0" w:space="0" w:color="auto"/>
            <w:left w:val="none" w:sz="0" w:space="0" w:color="auto"/>
            <w:bottom w:val="none" w:sz="0" w:space="0" w:color="auto"/>
            <w:right w:val="none" w:sz="0" w:space="0" w:color="auto"/>
          </w:divBdr>
        </w:div>
        <w:div w:id="20085716">
          <w:marLeft w:val="0"/>
          <w:marRight w:val="0"/>
          <w:marTop w:val="0"/>
          <w:marBottom w:val="0"/>
          <w:divBdr>
            <w:top w:val="none" w:sz="0" w:space="0" w:color="auto"/>
            <w:left w:val="none" w:sz="0" w:space="0" w:color="auto"/>
            <w:bottom w:val="none" w:sz="0" w:space="0" w:color="auto"/>
            <w:right w:val="none" w:sz="0" w:space="0" w:color="auto"/>
          </w:divBdr>
        </w:div>
      </w:divsChild>
    </w:div>
    <w:div w:id="1224947378">
      <w:bodyDiv w:val="1"/>
      <w:marLeft w:val="0"/>
      <w:marRight w:val="0"/>
      <w:marTop w:val="0"/>
      <w:marBottom w:val="0"/>
      <w:divBdr>
        <w:top w:val="none" w:sz="0" w:space="0" w:color="auto"/>
        <w:left w:val="none" w:sz="0" w:space="0" w:color="auto"/>
        <w:bottom w:val="none" w:sz="0" w:space="0" w:color="auto"/>
        <w:right w:val="none" w:sz="0" w:space="0" w:color="auto"/>
      </w:divBdr>
      <w:divsChild>
        <w:div w:id="799879514">
          <w:marLeft w:val="0"/>
          <w:marRight w:val="0"/>
          <w:marTop w:val="0"/>
          <w:marBottom w:val="0"/>
          <w:divBdr>
            <w:top w:val="none" w:sz="0" w:space="0" w:color="auto"/>
            <w:left w:val="none" w:sz="0" w:space="0" w:color="auto"/>
            <w:bottom w:val="none" w:sz="0" w:space="0" w:color="auto"/>
            <w:right w:val="none" w:sz="0" w:space="0" w:color="auto"/>
          </w:divBdr>
        </w:div>
        <w:div w:id="1851598977">
          <w:marLeft w:val="0"/>
          <w:marRight w:val="0"/>
          <w:marTop w:val="0"/>
          <w:marBottom w:val="0"/>
          <w:divBdr>
            <w:top w:val="none" w:sz="0" w:space="0" w:color="auto"/>
            <w:left w:val="none" w:sz="0" w:space="0" w:color="auto"/>
            <w:bottom w:val="none" w:sz="0" w:space="0" w:color="auto"/>
            <w:right w:val="none" w:sz="0" w:space="0" w:color="auto"/>
          </w:divBdr>
        </w:div>
        <w:div w:id="1643467250">
          <w:marLeft w:val="0"/>
          <w:marRight w:val="0"/>
          <w:marTop w:val="0"/>
          <w:marBottom w:val="0"/>
          <w:divBdr>
            <w:top w:val="none" w:sz="0" w:space="0" w:color="auto"/>
            <w:left w:val="none" w:sz="0" w:space="0" w:color="auto"/>
            <w:bottom w:val="none" w:sz="0" w:space="0" w:color="auto"/>
            <w:right w:val="none" w:sz="0" w:space="0" w:color="auto"/>
          </w:divBdr>
        </w:div>
      </w:divsChild>
    </w:div>
    <w:div w:id="2130736835">
      <w:bodyDiv w:val="1"/>
      <w:marLeft w:val="0"/>
      <w:marRight w:val="0"/>
      <w:marTop w:val="0"/>
      <w:marBottom w:val="0"/>
      <w:divBdr>
        <w:top w:val="none" w:sz="0" w:space="0" w:color="auto"/>
        <w:left w:val="none" w:sz="0" w:space="0" w:color="auto"/>
        <w:bottom w:val="none" w:sz="0" w:space="0" w:color="auto"/>
        <w:right w:val="none" w:sz="0" w:space="0" w:color="auto"/>
      </w:divBdr>
      <w:divsChild>
        <w:div w:id="215165842">
          <w:marLeft w:val="0"/>
          <w:marRight w:val="0"/>
          <w:marTop w:val="0"/>
          <w:marBottom w:val="0"/>
          <w:divBdr>
            <w:top w:val="none" w:sz="0" w:space="0" w:color="auto"/>
            <w:left w:val="none" w:sz="0" w:space="0" w:color="auto"/>
            <w:bottom w:val="none" w:sz="0" w:space="0" w:color="auto"/>
            <w:right w:val="none" w:sz="0" w:space="0" w:color="auto"/>
          </w:divBdr>
        </w:div>
        <w:div w:id="521673388">
          <w:marLeft w:val="0"/>
          <w:marRight w:val="0"/>
          <w:marTop w:val="0"/>
          <w:marBottom w:val="0"/>
          <w:divBdr>
            <w:top w:val="none" w:sz="0" w:space="0" w:color="auto"/>
            <w:left w:val="none" w:sz="0" w:space="0" w:color="auto"/>
            <w:bottom w:val="none" w:sz="0" w:space="0" w:color="auto"/>
            <w:right w:val="none" w:sz="0" w:space="0" w:color="auto"/>
          </w:divBdr>
        </w:div>
        <w:div w:id="1145586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1806</Words>
  <Characters>9934</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stag1</dc:creator>
  <cp:lastModifiedBy>cifaf</cp:lastModifiedBy>
  <cp:revision>2</cp:revision>
  <cp:lastPrinted>2014-11-28T16:10:00Z</cp:lastPrinted>
  <dcterms:created xsi:type="dcterms:W3CDTF">2014-12-03T07:51:00Z</dcterms:created>
  <dcterms:modified xsi:type="dcterms:W3CDTF">2014-12-03T07:51:00Z</dcterms:modified>
</cp:coreProperties>
</file>